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E981D" w14:textId="63E0E89D" w:rsidR="00955D25" w:rsidRPr="0052548E" w:rsidRDefault="00955D25" w:rsidP="00955D2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AB3E36" w:rsidRPr="00AB3E36">
        <w:rPr>
          <w:rFonts w:ascii="Arial" w:hAnsi="Arial" w:cs="Arial"/>
          <w:b/>
          <w:bCs/>
          <w:sz w:val="28"/>
        </w:rPr>
        <w:t>1911162</w:t>
      </w:r>
    </w:p>
    <w:p w14:paraId="24BE4D61" w14:textId="77777777" w:rsidR="00955D25" w:rsidRPr="009513AC" w:rsidRDefault="00955D25" w:rsidP="00955D25">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6B19B1">
        <w:rPr>
          <w:rFonts w:ascii="Arial" w:eastAsia="ＭＳ 明朝" w:hAnsi="Arial" w:cs="Arial"/>
          <w:b/>
          <w:bCs/>
          <w:sz w:val="28"/>
          <w:vertAlign w:val="superscript"/>
        </w:rPr>
        <w:t>th</w:t>
      </w:r>
      <w:r>
        <w:rPr>
          <w:rFonts w:ascii="Arial" w:eastAsia="ＭＳ 明朝" w:hAnsi="Arial" w:cs="Arial"/>
          <w:b/>
          <w:bCs/>
          <w:sz w:val="28"/>
        </w:rPr>
        <w:t xml:space="preserve"> – 20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955D25"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Introduction</w:t>
      </w:r>
    </w:p>
    <w:p w14:paraId="4BE674C4" w14:textId="0E6BE3A5"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9476A9">
        <w:rPr>
          <w:rFonts w:eastAsia="ＭＳ 明朝" w:hint="eastAsia"/>
          <w:sz w:val="22"/>
          <w:szCs w:val="22"/>
          <w:lang w:val="en-US"/>
        </w:rPr>
        <w:t>#9</w:t>
      </w:r>
      <w:r w:rsidR="003B271D">
        <w:rPr>
          <w:rFonts w:eastAsia="ＭＳ 明朝"/>
          <w:sz w:val="22"/>
          <w:szCs w:val="22"/>
          <w:lang w:val="en-US"/>
        </w:rPr>
        <w:t>8</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HARQ enhancement for NR-U was</w:t>
      </w:r>
      <w:r w:rsidRPr="00E23458">
        <w:rPr>
          <w:rFonts w:eastAsia="ＭＳ 明朝"/>
          <w:sz w:val="22"/>
          <w:szCs w:val="22"/>
          <w:lang w:val="en-US"/>
        </w:rPr>
        <w:t xml:space="preserve"> discussed and following agreement</w:t>
      </w:r>
      <w:r w:rsidR="001721FE">
        <w:rPr>
          <w:rFonts w:eastAsia="ＭＳ 明朝"/>
          <w:sz w:val="22"/>
          <w:szCs w:val="22"/>
          <w:lang w:val="en-US"/>
        </w:rPr>
        <w:t>/conclusion</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1955D96F" w14:textId="77777777" w:rsidR="001721FE" w:rsidRPr="001721FE" w:rsidRDefault="001721FE" w:rsidP="00355650">
            <w:pPr>
              <w:jc w:val="both"/>
              <w:rPr>
                <w:rFonts w:ascii="Times" w:eastAsia="Batang" w:hAnsi="Times"/>
                <w:sz w:val="20"/>
                <w:szCs w:val="24"/>
                <w:u w:val="single"/>
                <w:lang w:eastAsia="x-none"/>
              </w:rPr>
            </w:pPr>
            <w:r w:rsidRPr="001721FE">
              <w:rPr>
                <w:rFonts w:ascii="Times" w:eastAsia="Batang" w:hAnsi="Times"/>
                <w:sz w:val="20"/>
                <w:szCs w:val="24"/>
                <w:u w:val="single"/>
                <w:lang w:eastAsia="x-none"/>
              </w:rPr>
              <w:t>Conclusion:</w:t>
            </w:r>
          </w:p>
          <w:p w14:paraId="0D83288E" w14:textId="77777777" w:rsidR="001721FE" w:rsidRPr="001721FE" w:rsidRDefault="001721FE" w:rsidP="00355650">
            <w:pPr>
              <w:jc w:val="both"/>
              <w:rPr>
                <w:rFonts w:ascii="Times" w:eastAsia="Batang" w:hAnsi="Times"/>
                <w:sz w:val="20"/>
                <w:szCs w:val="24"/>
                <w:lang w:eastAsia="en-US"/>
              </w:rPr>
            </w:pPr>
            <w:r w:rsidRPr="001721FE">
              <w:rPr>
                <w:rFonts w:ascii="Times" w:eastAsia="Batang" w:hAnsi="Times"/>
                <w:sz w:val="20"/>
                <w:szCs w:val="24"/>
                <w:lang w:eastAsia="en-US"/>
              </w:rPr>
              <w:t>In Rel-16, the PDSCH-to-HARQ-timing-indicator field is not enhanced to indicate larger values of K1 compared to Rel-15.</w:t>
            </w:r>
          </w:p>
          <w:p w14:paraId="7BB79005" w14:textId="77777777" w:rsidR="001721FE" w:rsidRPr="001721FE" w:rsidRDefault="001721FE" w:rsidP="00355650">
            <w:pPr>
              <w:jc w:val="both"/>
              <w:rPr>
                <w:rFonts w:ascii="Times" w:eastAsia="Batang" w:hAnsi="Times"/>
                <w:sz w:val="20"/>
                <w:szCs w:val="24"/>
                <w:lang w:eastAsia="en-US"/>
              </w:rPr>
            </w:pPr>
          </w:p>
          <w:p w14:paraId="4C1D181C" w14:textId="77777777" w:rsidR="001721FE" w:rsidRPr="001721FE" w:rsidRDefault="001721FE" w:rsidP="00355650">
            <w:pPr>
              <w:jc w:val="both"/>
              <w:rPr>
                <w:rFonts w:ascii="Times" w:eastAsia="Batang" w:hAnsi="Times"/>
                <w:sz w:val="20"/>
                <w:szCs w:val="24"/>
                <w:lang w:eastAsia="x-none"/>
              </w:rPr>
            </w:pPr>
            <w:r w:rsidRPr="001721FE">
              <w:rPr>
                <w:rFonts w:ascii="Times" w:eastAsia="Batang" w:hAnsi="Times"/>
                <w:sz w:val="20"/>
                <w:szCs w:val="24"/>
                <w:highlight w:val="green"/>
                <w:lang w:eastAsia="x-none"/>
              </w:rPr>
              <w:t>Agreement:</w:t>
            </w:r>
          </w:p>
          <w:p w14:paraId="1332D399" w14:textId="77777777" w:rsidR="001721FE" w:rsidRPr="001721FE" w:rsidRDefault="001721FE" w:rsidP="00355650">
            <w:pPr>
              <w:kinsoku w:val="0"/>
              <w:spacing w:after="60"/>
              <w:jc w:val="both"/>
              <w:rPr>
                <w:rFonts w:ascii="Times" w:eastAsia="Times New Roman" w:hAnsi="Times" w:cs="Times"/>
                <w:color w:val="000000"/>
                <w:sz w:val="20"/>
                <w:szCs w:val="24"/>
                <w:lang w:eastAsia="x-none"/>
              </w:rPr>
            </w:pPr>
            <w:r w:rsidRPr="001721FE">
              <w:rPr>
                <w:rFonts w:ascii="Times" w:eastAsia="Times New Roman" w:hAnsi="Times" w:cs="Times"/>
                <w:color w:val="000000"/>
                <w:sz w:val="20"/>
                <w:szCs w:val="24"/>
                <w:lang w:eastAsia="x-none"/>
              </w:rPr>
              <w:t>When configured for operation with enhanced dynamic HARQ codebook (type-2 codebook), a UE shall support 2 PDSCH groups.</w:t>
            </w:r>
          </w:p>
          <w:p w14:paraId="1FEC5DDD" w14:textId="77777777" w:rsidR="001721FE" w:rsidRPr="001721FE" w:rsidRDefault="001721FE" w:rsidP="00355650">
            <w:pPr>
              <w:numPr>
                <w:ilvl w:val="0"/>
                <w:numId w:val="42"/>
              </w:numPr>
              <w:kinsoku w:val="0"/>
              <w:spacing w:after="60"/>
              <w:jc w:val="both"/>
              <w:rPr>
                <w:rFonts w:ascii="Times" w:eastAsia="Times New Roman" w:hAnsi="Times" w:cs="Times"/>
                <w:color w:val="000000"/>
                <w:sz w:val="20"/>
                <w:szCs w:val="24"/>
                <w:lang w:eastAsia="x-none"/>
              </w:rPr>
            </w:pPr>
            <w:r w:rsidRPr="001721FE">
              <w:rPr>
                <w:rFonts w:ascii="Times" w:eastAsia="Times New Roman" w:hAnsi="Times" w:cs="Times"/>
                <w:color w:val="000000"/>
                <w:sz w:val="20"/>
                <w:szCs w:val="24"/>
                <w:lang w:eastAsia="x-none"/>
              </w:rPr>
              <w:t>The number of PDSCH groups that the UE shall support is not RRC configurable</w:t>
            </w:r>
          </w:p>
          <w:p w14:paraId="49D9B37D" w14:textId="77777777" w:rsidR="001721FE" w:rsidRPr="001721FE" w:rsidRDefault="001721FE" w:rsidP="00355650">
            <w:pPr>
              <w:numPr>
                <w:ilvl w:val="0"/>
                <w:numId w:val="42"/>
              </w:numPr>
              <w:kinsoku w:val="0"/>
              <w:spacing w:after="60"/>
              <w:jc w:val="both"/>
              <w:rPr>
                <w:rFonts w:ascii="Times" w:eastAsia="Times New Roman" w:hAnsi="Times" w:cs="Times"/>
                <w:color w:val="000000"/>
                <w:sz w:val="20"/>
                <w:szCs w:val="24"/>
                <w:lang w:eastAsia="x-none"/>
              </w:rPr>
            </w:pPr>
            <w:r w:rsidRPr="001721FE">
              <w:rPr>
                <w:rFonts w:ascii="Times" w:eastAsia="Times New Roman" w:hAnsi="Times" w:cs="Times"/>
                <w:color w:val="000000"/>
                <w:sz w:val="20"/>
                <w:szCs w:val="24"/>
                <w:lang w:eastAsia="x-none"/>
              </w:rPr>
              <w:t>FFS: More groups, depending on the resolution of the FFS on up to 4 groups from a prior agreement</w:t>
            </w:r>
          </w:p>
          <w:p w14:paraId="3FC791D6" w14:textId="77777777" w:rsidR="001721FE" w:rsidRPr="001721FE" w:rsidRDefault="001721FE" w:rsidP="00355650">
            <w:pPr>
              <w:jc w:val="both"/>
              <w:rPr>
                <w:rFonts w:ascii="Times" w:eastAsia="Batang" w:hAnsi="Times"/>
                <w:sz w:val="20"/>
                <w:szCs w:val="24"/>
                <w:lang w:eastAsia="x-none"/>
              </w:rPr>
            </w:pPr>
          </w:p>
          <w:p w14:paraId="663286E5" w14:textId="77777777" w:rsidR="001721FE" w:rsidRPr="001721FE" w:rsidRDefault="001721FE" w:rsidP="00355650">
            <w:pPr>
              <w:jc w:val="both"/>
              <w:rPr>
                <w:rFonts w:ascii="Times" w:eastAsia="Batang" w:hAnsi="Times"/>
                <w:sz w:val="20"/>
                <w:szCs w:val="24"/>
                <w:lang w:eastAsia="x-none"/>
              </w:rPr>
            </w:pPr>
            <w:r w:rsidRPr="001721FE">
              <w:rPr>
                <w:rFonts w:ascii="Times" w:eastAsia="Batang" w:hAnsi="Times"/>
                <w:sz w:val="20"/>
                <w:szCs w:val="24"/>
                <w:highlight w:val="green"/>
                <w:lang w:eastAsia="x-none"/>
              </w:rPr>
              <w:t>Agreement:</w:t>
            </w:r>
          </w:p>
          <w:p w14:paraId="3B6DFC52" w14:textId="77777777" w:rsidR="001721FE" w:rsidRPr="001721FE" w:rsidRDefault="001721FE" w:rsidP="00355650">
            <w:pPr>
              <w:numPr>
                <w:ilvl w:val="0"/>
                <w:numId w:val="43"/>
              </w:numPr>
              <w:jc w:val="both"/>
              <w:rPr>
                <w:rFonts w:ascii="Times" w:eastAsia="Malgun Gothic" w:hAnsi="Times" w:cs="Times"/>
                <w:color w:val="000000"/>
                <w:sz w:val="20"/>
                <w:szCs w:val="24"/>
                <w:lang w:eastAsia="en-US"/>
              </w:rPr>
            </w:pPr>
            <w:r w:rsidRPr="001721FE">
              <w:rPr>
                <w:rFonts w:ascii="Times" w:eastAsia="Malgun Gothic" w:hAnsi="Times" w:cs="Times"/>
                <w:color w:val="000000"/>
                <w:sz w:val="20"/>
                <w:szCs w:val="24"/>
                <w:lang w:eastAsia="en-US"/>
              </w:rPr>
              <w:t xml:space="preserve">For enhanced dynamic HARQ codebook, choose one of the alternatives below: </w:t>
            </w:r>
          </w:p>
          <w:p w14:paraId="0575BCAB" w14:textId="77777777" w:rsidR="001721FE" w:rsidRPr="001721FE" w:rsidRDefault="001721FE" w:rsidP="00355650">
            <w:pPr>
              <w:numPr>
                <w:ilvl w:val="1"/>
                <w:numId w:val="43"/>
              </w:numPr>
              <w:jc w:val="both"/>
              <w:rPr>
                <w:rFonts w:ascii="Times" w:eastAsia="Malgun Gothic" w:hAnsi="Times" w:cs="Times"/>
                <w:color w:val="000000"/>
                <w:sz w:val="20"/>
                <w:szCs w:val="24"/>
                <w:lang w:eastAsia="en-US"/>
              </w:rPr>
            </w:pPr>
            <w:r w:rsidRPr="001721FE">
              <w:rPr>
                <w:rFonts w:ascii="Times" w:eastAsia="Times New Roman" w:hAnsi="Times" w:cs="Times"/>
                <w:color w:val="000000"/>
                <w:sz w:val="20"/>
                <w:szCs w:val="24"/>
                <w:lang w:eastAsia="en-US"/>
              </w:rPr>
              <w:t>Alt-1: NFI and T-DAI are indicated in non-fallback DCI scheduling PDSCH only for the scheduled group</w:t>
            </w:r>
          </w:p>
          <w:p w14:paraId="10D3AEA9" w14:textId="77777777" w:rsidR="001721FE" w:rsidRPr="001721FE" w:rsidRDefault="001721FE" w:rsidP="00355650">
            <w:pPr>
              <w:numPr>
                <w:ilvl w:val="1"/>
                <w:numId w:val="43"/>
              </w:numPr>
              <w:jc w:val="both"/>
              <w:rPr>
                <w:rFonts w:ascii="Times" w:eastAsia="Malgun Gothic" w:hAnsi="Times" w:cs="Times"/>
                <w:color w:val="000000"/>
                <w:sz w:val="20"/>
                <w:szCs w:val="24"/>
                <w:lang w:eastAsia="en-US"/>
              </w:rPr>
            </w:pPr>
            <w:r w:rsidRPr="001721FE">
              <w:rPr>
                <w:rFonts w:ascii="Times" w:eastAsia="Times New Roman" w:hAnsi="Times" w:cs="Times"/>
                <w:color w:val="000000"/>
                <w:sz w:val="20"/>
                <w:szCs w:val="24"/>
                <w:lang w:eastAsia="en-US"/>
              </w:rPr>
              <w:t>Alt-2: NFI and T-DAI are indicated in non-fallback DCI scheduling PDSCH for both groups</w:t>
            </w:r>
          </w:p>
          <w:p w14:paraId="23E04843" w14:textId="77777777" w:rsidR="001721FE" w:rsidRPr="001721FE" w:rsidRDefault="001721FE" w:rsidP="00355650">
            <w:pPr>
              <w:numPr>
                <w:ilvl w:val="0"/>
                <w:numId w:val="43"/>
              </w:numPr>
              <w:jc w:val="both"/>
              <w:rPr>
                <w:rFonts w:ascii="Times" w:eastAsia="Malgun Gothic" w:hAnsi="Times" w:cs="Times"/>
                <w:color w:val="000000"/>
                <w:sz w:val="20"/>
                <w:szCs w:val="24"/>
                <w:lang w:eastAsia="en-US"/>
              </w:rPr>
            </w:pPr>
            <w:r w:rsidRPr="001721FE">
              <w:rPr>
                <w:rFonts w:ascii="Times" w:eastAsia="Times New Roman" w:hAnsi="Times" w:cs="Times"/>
                <w:color w:val="000000"/>
                <w:sz w:val="20"/>
                <w:szCs w:val="24"/>
                <w:lang w:eastAsia="en-US"/>
              </w:rPr>
              <w:t>FFS: Extension to fallback DCI</w:t>
            </w:r>
          </w:p>
          <w:p w14:paraId="6E40F506" w14:textId="77777777" w:rsidR="001721FE" w:rsidRPr="001721FE" w:rsidRDefault="001721FE" w:rsidP="00355650">
            <w:pPr>
              <w:jc w:val="both"/>
              <w:rPr>
                <w:rFonts w:ascii="Times" w:eastAsia="Batang" w:hAnsi="Times"/>
                <w:sz w:val="20"/>
                <w:szCs w:val="24"/>
                <w:lang w:eastAsia="x-none"/>
              </w:rPr>
            </w:pPr>
          </w:p>
          <w:p w14:paraId="4D04DA58" w14:textId="77777777" w:rsidR="001721FE" w:rsidRPr="001721FE" w:rsidRDefault="001721FE" w:rsidP="00355650">
            <w:pPr>
              <w:jc w:val="both"/>
              <w:rPr>
                <w:rFonts w:ascii="Times" w:eastAsia="Batang" w:hAnsi="Times"/>
                <w:sz w:val="20"/>
                <w:szCs w:val="24"/>
                <w:lang w:eastAsia="x-none"/>
              </w:rPr>
            </w:pPr>
            <w:r w:rsidRPr="001721FE">
              <w:rPr>
                <w:rFonts w:ascii="Times" w:eastAsia="Batang" w:hAnsi="Times"/>
                <w:sz w:val="20"/>
                <w:szCs w:val="24"/>
                <w:highlight w:val="green"/>
                <w:lang w:eastAsia="x-none"/>
              </w:rPr>
              <w:t>Agreement:</w:t>
            </w:r>
          </w:p>
          <w:p w14:paraId="4E3942DA" w14:textId="77777777" w:rsidR="001721FE" w:rsidRPr="001721FE" w:rsidRDefault="001721FE" w:rsidP="00355650">
            <w:pPr>
              <w:jc w:val="both"/>
              <w:rPr>
                <w:rFonts w:ascii="Times" w:eastAsia="Times New Roman" w:hAnsi="Times" w:cs="Times"/>
                <w:color w:val="000000"/>
                <w:sz w:val="20"/>
                <w:szCs w:val="24"/>
                <w:lang w:eastAsia="en-US"/>
              </w:rPr>
            </w:pPr>
            <w:r w:rsidRPr="001721FE">
              <w:rPr>
                <w:rFonts w:ascii="Times" w:eastAsia="Malgun Gothic" w:hAnsi="Times" w:cs="Times" w:hint="eastAsia"/>
                <w:color w:val="000000"/>
                <w:sz w:val="20"/>
                <w:szCs w:val="24"/>
                <w:lang w:eastAsia="en-US"/>
              </w:rPr>
              <w:t>F</w:t>
            </w:r>
            <w:r w:rsidRPr="001721FE">
              <w:rPr>
                <w:rFonts w:ascii="Times" w:eastAsia="Malgun Gothic" w:hAnsi="Times" w:cs="Times"/>
                <w:color w:val="000000"/>
                <w:sz w:val="20"/>
                <w:szCs w:val="24"/>
                <w:lang w:eastAsia="en-US"/>
              </w:rPr>
              <w:t xml:space="preserve">or enhanced dynamic HARQ-ACK codebook when the feedback is triggered by a DL DCI scheduling a PDSCH, </w:t>
            </w:r>
            <w:r w:rsidRPr="001721FE">
              <w:rPr>
                <w:rFonts w:ascii="Times" w:eastAsia="Times New Roman" w:hAnsi="Times" w:cs="Times"/>
                <w:color w:val="000000"/>
                <w:sz w:val="20"/>
                <w:szCs w:val="24"/>
                <w:lang w:eastAsia="en-US"/>
              </w:rPr>
              <w:t>a UE is not expected to be requested in that DL DCI to provide feedback only for a PDSCH group not scheduled in that DL DCI</w:t>
            </w:r>
          </w:p>
          <w:p w14:paraId="05C679B8" w14:textId="77777777" w:rsidR="001721FE" w:rsidRPr="001721FE" w:rsidRDefault="001721FE" w:rsidP="00355650">
            <w:pPr>
              <w:jc w:val="both"/>
              <w:rPr>
                <w:rFonts w:ascii="Times" w:eastAsia="Batang" w:hAnsi="Times"/>
                <w:sz w:val="20"/>
                <w:szCs w:val="24"/>
                <w:lang w:eastAsia="x-none"/>
              </w:rPr>
            </w:pPr>
          </w:p>
          <w:p w14:paraId="2A383720" w14:textId="77777777" w:rsidR="001721FE" w:rsidRPr="001721FE" w:rsidRDefault="001721FE" w:rsidP="00355650">
            <w:pPr>
              <w:jc w:val="both"/>
              <w:rPr>
                <w:rFonts w:ascii="Times" w:eastAsia="Batang" w:hAnsi="Times"/>
                <w:sz w:val="20"/>
                <w:szCs w:val="24"/>
                <w:lang w:eastAsia="x-none"/>
              </w:rPr>
            </w:pPr>
            <w:r w:rsidRPr="001721FE">
              <w:rPr>
                <w:rFonts w:ascii="Times" w:eastAsia="Batang" w:hAnsi="Times"/>
                <w:sz w:val="20"/>
                <w:szCs w:val="24"/>
                <w:highlight w:val="green"/>
                <w:lang w:eastAsia="x-none"/>
              </w:rPr>
              <w:t>Agreement:</w:t>
            </w:r>
          </w:p>
          <w:p w14:paraId="49A791B4" w14:textId="77777777" w:rsidR="001721FE" w:rsidRPr="001721FE" w:rsidRDefault="001721FE" w:rsidP="00355650">
            <w:pPr>
              <w:jc w:val="both"/>
              <w:rPr>
                <w:rFonts w:ascii="Times" w:eastAsia="Times New Roman" w:hAnsi="Times"/>
                <w:bCs/>
                <w:sz w:val="20"/>
                <w:szCs w:val="24"/>
                <w:lang w:eastAsia="zh-CN"/>
              </w:rPr>
            </w:pPr>
            <w:r w:rsidRPr="001721FE">
              <w:rPr>
                <w:rFonts w:ascii="Times" w:eastAsia="Times New Roman" w:hAnsi="Times"/>
                <w:bCs/>
                <w:sz w:val="20"/>
                <w:szCs w:val="24"/>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3C8D8061" w14:textId="77777777" w:rsidR="001721FE" w:rsidRPr="001721FE" w:rsidRDefault="001721FE" w:rsidP="00355650">
            <w:pPr>
              <w:numPr>
                <w:ilvl w:val="0"/>
                <w:numId w:val="20"/>
              </w:numPr>
              <w:ind w:left="720"/>
              <w:jc w:val="both"/>
              <w:rPr>
                <w:rFonts w:ascii="Times" w:eastAsia="Times New Roman" w:hAnsi="Times"/>
                <w:bCs/>
                <w:sz w:val="20"/>
                <w:szCs w:val="24"/>
                <w:lang w:eastAsia="zh-CN"/>
              </w:rPr>
            </w:pPr>
            <w:r w:rsidRPr="001721FE">
              <w:rPr>
                <w:rFonts w:ascii="Times" w:eastAsia="Times New Roman" w:hAnsi="Times"/>
                <w:bCs/>
                <w:sz w:val="20"/>
                <w:szCs w:val="24"/>
                <w:lang w:eastAsia="zh-CN"/>
              </w:rPr>
              <w:t xml:space="preserve">FFS: additional methods including </w:t>
            </w:r>
          </w:p>
          <w:p w14:paraId="1B82E8D9" w14:textId="77777777" w:rsidR="001721FE" w:rsidRPr="001721FE" w:rsidRDefault="001721FE" w:rsidP="00355650">
            <w:pPr>
              <w:numPr>
                <w:ilvl w:val="1"/>
                <w:numId w:val="20"/>
              </w:numPr>
              <w:ind w:left="1440"/>
              <w:jc w:val="both"/>
              <w:rPr>
                <w:rFonts w:ascii="Times" w:eastAsia="Times New Roman" w:hAnsi="Times"/>
                <w:bCs/>
                <w:sz w:val="20"/>
                <w:szCs w:val="24"/>
                <w:lang w:eastAsia="zh-CN"/>
              </w:rPr>
            </w:pPr>
            <w:r w:rsidRPr="001721FE">
              <w:rPr>
                <w:rFonts w:ascii="Times" w:eastAsia="Times New Roman" w:hAnsi="Times"/>
                <w:bCs/>
                <w:sz w:val="20"/>
                <w:szCs w:val="24"/>
                <w:lang w:eastAsia="zh-CN"/>
              </w:rPr>
              <w:t>based on an earlier DCI</w:t>
            </w:r>
          </w:p>
          <w:p w14:paraId="082B9DFC" w14:textId="77777777" w:rsidR="001721FE" w:rsidRPr="001721FE" w:rsidRDefault="001721FE" w:rsidP="00355650">
            <w:pPr>
              <w:numPr>
                <w:ilvl w:val="1"/>
                <w:numId w:val="20"/>
              </w:numPr>
              <w:ind w:left="1440"/>
              <w:jc w:val="both"/>
              <w:rPr>
                <w:rFonts w:ascii="Times" w:eastAsia="Times New Roman" w:hAnsi="Times"/>
                <w:bCs/>
                <w:sz w:val="20"/>
                <w:szCs w:val="24"/>
                <w:lang w:eastAsia="zh-CN"/>
              </w:rPr>
            </w:pPr>
            <w:r w:rsidRPr="001721FE">
              <w:rPr>
                <w:rFonts w:ascii="Times" w:eastAsia="Times New Roman" w:hAnsi="Times"/>
                <w:bCs/>
                <w:sz w:val="20"/>
                <w:szCs w:val="24"/>
                <w:lang w:eastAsia="zh-CN"/>
              </w:rPr>
              <w:t>one-shot HARQ-ACK feedback</w:t>
            </w:r>
          </w:p>
          <w:p w14:paraId="0C587529" w14:textId="77777777" w:rsidR="001721FE" w:rsidRPr="001721FE" w:rsidRDefault="001721FE" w:rsidP="00355650">
            <w:pPr>
              <w:numPr>
                <w:ilvl w:val="0"/>
                <w:numId w:val="20"/>
              </w:numPr>
              <w:ind w:left="720"/>
              <w:jc w:val="both"/>
              <w:rPr>
                <w:rFonts w:ascii="Times" w:eastAsia="Times New Roman" w:hAnsi="Times"/>
                <w:bCs/>
                <w:sz w:val="20"/>
                <w:szCs w:val="24"/>
                <w:lang w:eastAsia="zh-CN"/>
              </w:rPr>
            </w:pPr>
            <w:r w:rsidRPr="001721FE">
              <w:rPr>
                <w:rFonts w:ascii="Times" w:eastAsia="Times New Roman" w:hAnsi="Times"/>
                <w:bCs/>
                <w:sz w:val="20"/>
                <w:szCs w:val="24"/>
                <w:lang w:eastAsia="zh-CN"/>
              </w:rPr>
              <w:t>FFS: dependency on NFI</w:t>
            </w:r>
          </w:p>
          <w:p w14:paraId="38936A9B" w14:textId="77777777" w:rsidR="001721FE" w:rsidRPr="001721FE" w:rsidRDefault="001721FE" w:rsidP="00355650">
            <w:pPr>
              <w:jc w:val="both"/>
              <w:rPr>
                <w:rFonts w:ascii="Times" w:eastAsia="Batang" w:hAnsi="Times"/>
                <w:sz w:val="20"/>
                <w:szCs w:val="24"/>
                <w:lang w:eastAsia="x-none"/>
              </w:rPr>
            </w:pPr>
          </w:p>
          <w:p w14:paraId="0A6D8571" w14:textId="77777777" w:rsidR="001721FE" w:rsidRPr="001721FE" w:rsidRDefault="001721FE" w:rsidP="00355650">
            <w:pPr>
              <w:jc w:val="both"/>
              <w:rPr>
                <w:rFonts w:ascii="Times" w:eastAsia="Batang" w:hAnsi="Times"/>
                <w:sz w:val="20"/>
                <w:szCs w:val="24"/>
                <w:u w:val="single"/>
                <w:lang w:eastAsia="x-none"/>
              </w:rPr>
            </w:pPr>
            <w:r w:rsidRPr="001721FE">
              <w:rPr>
                <w:rFonts w:ascii="Times" w:eastAsia="Batang" w:hAnsi="Times"/>
                <w:sz w:val="20"/>
                <w:szCs w:val="24"/>
                <w:u w:val="single"/>
                <w:lang w:eastAsia="x-none"/>
              </w:rPr>
              <w:t>Conclusion:</w:t>
            </w:r>
          </w:p>
          <w:p w14:paraId="26A4FE51" w14:textId="77777777" w:rsidR="001721FE" w:rsidRPr="001721FE" w:rsidRDefault="001721FE" w:rsidP="00355650">
            <w:pPr>
              <w:jc w:val="both"/>
              <w:rPr>
                <w:rFonts w:ascii="Times" w:eastAsia="Batang" w:hAnsi="Times"/>
                <w:sz w:val="20"/>
                <w:szCs w:val="24"/>
                <w:lang w:eastAsia="en-US"/>
              </w:rPr>
            </w:pPr>
            <w:r w:rsidRPr="001721FE">
              <w:rPr>
                <w:rFonts w:ascii="Times" w:eastAsia="Batang" w:hAnsi="Times"/>
                <w:sz w:val="20"/>
                <w:szCs w:val="24"/>
                <w:lang w:eastAsia="en-US"/>
              </w:rPr>
              <w:t>There is no consensus to support a 2-stage uplink grant for NR-U in Rel-16.</w:t>
            </w:r>
          </w:p>
          <w:p w14:paraId="22BD4118" w14:textId="77777777" w:rsidR="001721FE" w:rsidRPr="001721FE" w:rsidRDefault="001721FE" w:rsidP="00355650">
            <w:pPr>
              <w:jc w:val="both"/>
              <w:rPr>
                <w:rFonts w:ascii="Times" w:eastAsia="Batang" w:hAnsi="Times"/>
                <w:sz w:val="20"/>
                <w:szCs w:val="24"/>
                <w:lang w:eastAsia="en-US"/>
              </w:rPr>
            </w:pPr>
          </w:p>
          <w:p w14:paraId="5CD9926F" w14:textId="77777777" w:rsidR="001721FE" w:rsidRPr="001721FE" w:rsidRDefault="001721FE" w:rsidP="00355650">
            <w:pPr>
              <w:jc w:val="both"/>
              <w:rPr>
                <w:rFonts w:ascii="Times" w:eastAsia="Batang" w:hAnsi="Times"/>
                <w:sz w:val="20"/>
                <w:szCs w:val="24"/>
                <w:u w:val="single"/>
                <w:lang w:eastAsia="en-US"/>
              </w:rPr>
            </w:pPr>
            <w:r w:rsidRPr="001721FE">
              <w:rPr>
                <w:rFonts w:ascii="Times" w:eastAsia="Batang" w:hAnsi="Times"/>
                <w:sz w:val="20"/>
                <w:szCs w:val="24"/>
                <w:u w:val="single"/>
                <w:lang w:eastAsia="en-US"/>
              </w:rPr>
              <w:t>Conclusion:</w:t>
            </w:r>
          </w:p>
          <w:p w14:paraId="21D3960D" w14:textId="77777777" w:rsidR="001721FE" w:rsidRPr="001721FE" w:rsidRDefault="001721FE" w:rsidP="00355650">
            <w:pPr>
              <w:jc w:val="both"/>
              <w:rPr>
                <w:rFonts w:ascii="Times" w:eastAsia="Batang" w:hAnsi="Times"/>
                <w:sz w:val="20"/>
                <w:szCs w:val="24"/>
                <w:lang w:eastAsia="x-none"/>
              </w:rPr>
            </w:pPr>
            <w:r w:rsidRPr="001721FE">
              <w:rPr>
                <w:rFonts w:ascii="Times" w:eastAsia="Batang" w:hAnsi="Times"/>
                <w:sz w:val="20"/>
                <w:szCs w:val="24"/>
                <w:lang w:eastAsia="x-none"/>
              </w:rPr>
              <w:t>For multi-TTI scheduling and for single TTI scheduling for PUSCH, the UE shall only attempt transmitting a PUSCH at the single starting position indicated in the UL grant in PDCCH for this PUSCH.</w:t>
            </w:r>
          </w:p>
          <w:p w14:paraId="607EE953" w14:textId="5209DF6D" w:rsidR="009476A9" w:rsidRPr="009476A9" w:rsidRDefault="001721FE" w:rsidP="00355650">
            <w:pPr>
              <w:numPr>
                <w:ilvl w:val="0"/>
                <w:numId w:val="44"/>
              </w:numPr>
              <w:jc w:val="both"/>
              <w:rPr>
                <w:rFonts w:ascii="Century" w:eastAsia="ＭＳ 明朝" w:hAnsi="Century"/>
                <w:bCs/>
                <w:kern w:val="2"/>
                <w:sz w:val="21"/>
                <w:szCs w:val="22"/>
                <w:lang w:val="en-US" w:eastAsia="x-none"/>
              </w:rPr>
            </w:pPr>
            <w:r w:rsidRPr="001721FE">
              <w:rPr>
                <w:rFonts w:ascii="Times" w:eastAsia="Batang" w:hAnsi="Times"/>
                <w:sz w:val="20"/>
                <w:szCs w:val="24"/>
                <w:lang w:eastAsia="x-none"/>
              </w:rPr>
              <w:t>FFS: for msg3</w:t>
            </w:r>
          </w:p>
        </w:tc>
      </w:tr>
    </w:tbl>
    <w:p w14:paraId="607B6BDD" w14:textId="77777777" w:rsidR="009476A9" w:rsidRDefault="009476A9" w:rsidP="00956F10">
      <w:pPr>
        <w:spacing w:afterLines="50" w:after="120"/>
        <w:jc w:val="both"/>
        <w:rPr>
          <w:rFonts w:eastAsia="ＭＳ 明朝"/>
          <w:sz w:val="22"/>
          <w:szCs w:val="22"/>
          <w:lang w:val="en-US"/>
        </w:rPr>
      </w:pPr>
    </w:p>
    <w:p w14:paraId="59053CD8" w14:textId="012CF9F3" w:rsidR="009476A9" w:rsidRDefault="009476A9" w:rsidP="009476A9">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7A31F8">
        <w:rPr>
          <w:rFonts w:eastAsia="ＭＳ 明朝"/>
          <w:sz w:val="22"/>
          <w:szCs w:val="22"/>
          <w:lang w:val="en-US"/>
        </w:rPr>
        <w:t>HARQ enhancements</w:t>
      </w:r>
      <w:r>
        <w:rPr>
          <w:rFonts w:eastAsia="ＭＳ 明朝"/>
          <w:sz w:val="22"/>
          <w:szCs w:val="22"/>
          <w:lang w:val="en-US"/>
        </w:rPr>
        <w:t>” agenda was endorsed [2].</w:t>
      </w:r>
    </w:p>
    <w:tbl>
      <w:tblPr>
        <w:tblStyle w:val="afb"/>
        <w:tblW w:w="0" w:type="auto"/>
        <w:tblLook w:val="04A0" w:firstRow="1" w:lastRow="0" w:firstColumn="1" w:lastColumn="0" w:noHBand="0" w:noVBand="1"/>
      </w:tblPr>
      <w:tblGrid>
        <w:gridCol w:w="9962"/>
      </w:tblGrid>
      <w:tr w:rsidR="007A31F8" w14:paraId="6CB6A079" w14:textId="77777777" w:rsidTr="007A31F8">
        <w:tc>
          <w:tcPr>
            <w:tcW w:w="9962" w:type="dxa"/>
          </w:tcPr>
          <w:p w14:paraId="53D39BE2" w14:textId="77777777" w:rsidR="007A31F8" w:rsidRPr="007A31F8" w:rsidRDefault="007A31F8" w:rsidP="007A31F8">
            <w:pPr>
              <w:rPr>
                <w:rFonts w:eastAsia="Times New Roman"/>
                <w:b/>
                <w:color w:val="0000FF"/>
                <w:sz w:val="20"/>
                <w:lang w:val="en-US" w:eastAsia="en-US"/>
              </w:rPr>
            </w:pPr>
            <w:r w:rsidRPr="007A31F8">
              <w:rPr>
                <w:rFonts w:eastAsia="Times New Roman"/>
                <w:b/>
                <w:color w:val="0000FF"/>
                <w:sz w:val="20"/>
                <w:lang w:val="en-US" w:eastAsia="en-US"/>
              </w:rPr>
              <w:t>7.2.2.2.3 HARQ enhancements</w:t>
            </w:r>
          </w:p>
          <w:p w14:paraId="78100703" w14:textId="77777777" w:rsidR="007A31F8" w:rsidRPr="007A31F8" w:rsidRDefault="007A31F8" w:rsidP="007A31F8">
            <w:pPr>
              <w:rPr>
                <w:rFonts w:eastAsia="Times New Roman"/>
                <w:sz w:val="20"/>
                <w:lang w:val="en-US" w:eastAsia="en-US"/>
              </w:rPr>
            </w:pPr>
            <w:r w:rsidRPr="007A31F8">
              <w:rPr>
                <w:rFonts w:eastAsia="Times New Roman"/>
                <w:b/>
                <w:bCs/>
                <w:sz w:val="20"/>
                <w:lang w:val="en-US" w:eastAsia="en-US"/>
              </w:rPr>
              <w:t>Essential</w:t>
            </w:r>
          </w:p>
          <w:p w14:paraId="19E9FD19"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Details for group based HARQ ACK retransmission for dynamic codebook</w:t>
            </w:r>
          </w:p>
          <w:p w14:paraId="409F5710"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Details for DCI support for multi-TTI grant</w:t>
            </w:r>
          </w:p>
          <w:p w14:paraId="3BDBD662"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One-shot HARQ ACK retransmission</w:t>
            </w:r>
          </w:p>
          <w:p w14:paraId="7BBC31B5"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Details to handle non-numerical value for K1</w:t>
            </w:r>
          </w:p>
          <w:p w14:paraId="7DCBF139" w14:textId="77777777" w:rsidR="007A31F8" w:rsidRPr="007A31F8" w:rsidRDefault="007A31F8" w:rsidP="007A31F8">
            <w:pPr>
              <w:rPr>
                <w:rFonts w:eastAsia="Times New Roman"/>
                <w:sz w:val="20"/>
                <w:lang w:val="en-US" w:eastAsia="en-US"/>
              </w:rPr>
            </w:pPr>
            <w:r w:rsidRPr="007A31F8">
              <w:rPr>
                <w:rFonts w:eastAsia="Times New Roman"/>
                <w:b/>
                <w:bCs/>
                <w:sz w:val="20"/>
                <w:lang w:val="en-US" w:eastAsia="en-US"/>
              </w:rPr>
              <w:t>Optimizations</w:t>
            </w:r>
          </w:p>
          <w:p w14:paraId="13F21D4F"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Group based HARQ ACK retransmission for semi-static codebook</w:t>
            </w:r>
          </w:p>
          <w:p w14:paraId="4A5B0E14"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Larger K1 values</w:t>
            </w:r>
          </w:p>
          <w:p w14:paraId="2237FFD1"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Multiple freq domain opportunities for HARQ ACK in UL CA case and/or wideband CC case</w:t>
            </w:r>
          </w:p>
          <w:p w14:paraId="595DB3A4"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Larger K2 values</w:t>
            </w:r>
          </w:p>
          <w:p w14:paraId="35ADEF00" w14:textId="69BB9D5D"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2-stage UL grant</w:t>
            </w:r>
          </w:p>
        </w:tc>
      </w:tr>
    </w:tbl>
    <w:p w14:paraId="551B04A7" w14:textId="77777777" w:rsidR="009476A9" w:rsidRDefault="009476A9" w:rsidP="00956F10">
      <w:pPr>
        <w:spacing w:afterLines="50" w:after="120"/>
        <w:jc w:val="both"/>
        <w:rPr>
          <w:rFonts w:eastAsia="ＭＳ 明朝"/>
          <w:sz w:val="22"/>
          <w:szCs w:val="22"/>
          <w:lang w:val="en-US"/>
        </w:rPr>
      </w:pPr>
    </w:p>
    <w:p w14:paraId="631A6163" w14:textId="0CA42010"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A72DCD">
        <w:rPr>
          <w:rFonts w:eastAsia="ＭＳ 明朝" w:hint="eastAsia"/>
          <w:sz w:val="22"/>
          <w:szCs w:val="22"/>
          <w:lang w:val="en-US"/>
        </w:rPr>
        <w:t>.</w:t>
      </w:r>
    </w:p>
    <w:p w14:paraId="0F6EBE89" w14:textId="4E24B5E1" w:rsidR="00A72DCD" w:rsidRDefault="00A72DCD" w:rsidP="00956F10">
      <w:pPr>
        <w:spacing w:afterLines="50" w:after="120"/>
        <w:jc w:val="both"/>
        <w:rPr>
          <w:rFonts w:eastAsia="ＭＳ 明朝"/>
          <w:sz w:val="22"/>
          <w:szCs w:val="22"/>
          <w:lang w:val="en-US"/>
        </w:rPr>
      </w:pPr>
    </w:p>
    <w:p w14:paraId="716263BC" w14:textId="77777777" w:rsidR="00A72DCD" w:rsidRPr="001012F3" w:rsidRDefault="00A72DCD" w:rsidP="00956F10">
      <w:pPr>
        <w:spacing w:afterLines="50" w:after="120"/>
        <w:jc w:val="both"/>
        <w:rPr>
          <w:rFonts w:eastAsia="ＭＳ 明朝"/>
          <w:sz w:val="22"/>
          <w:szCs w:val="22"/>
          <w:lang w:val="en-US"/>
        </w:rPr>
      </w:pPr>
    </w:p>
    <w:p w14:paraId="0DDCE2F2" w14:textId="2C414411" w:rsid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5104091D" w:rsidR="004D7B4A" w:rsidRPr="00EA4CFF" w:rsidRDefault="004D7B4A" w:rsidP="004D7B4A">
      <w:pPr>
        <w:pStyle w:val="2"/>
        <w:rPr>
          <w:sz w:val="22"/>
          <w:szCs w:val="22"/>
        </w:rPr>
      </w:pPr>
      <w:r>
        <w:rPr>
          <w:rFonts w:hint="eastAsia"/>
          <w:sz w:val="22"/>
          <w:szCs w:val="22"/>
        </w:rPr>
        <w:t>2.1</w:t>
      </w:r>
      <w:r>
        <w:rPr>
          <w:rFonts w:hint="eastAsia"/>
          <w:sz w:val="22"/>
          <w:szCs w:val="22"/>
        </w:rPr>
        <w:tab/>
      </w:r>
      <w:r w:rsidR="00D05904" w:rsidRPr="00D05904">
        <w:rPr>
          <w:sz w:val="22"/>
          <w:szCs w:val="22"/>
        </w:rPr>
        <w:t>Details for group based HARQ ACK retransmission for dynamic codebook</w:t>
      </w:r>
    </w:p>
    <w:p w14:paraId="1EFEB744" w14:textId="723ACC23" w:rsidR="00D05904" w:rsidRDefault="00D05904" w:rsidP="00FE5BF7">
      <w:pPr>
        <w:spacing w:afterLines="50" w:after="120"/>
        <w:jc w:val="both"/>
        <w:rPr>
          <w:sz w:val="22"/>
          <w:szCs w:val="22"/>
        </w:rPr>
      </w:pPr>
      <w:r>
        <w:rPr>
          <w:sz w:val="22"/>
          <w:szCs w:val="22"/>
        </w:rPr>
        <w:t>As introduced in Section 1, RAN1 agreed some details for group based HARQ ACK retransmission for dynamic codebook. Remaining details are listed below.</w:t>
      </w:r>
    </w:p>
    <w:p w14:paraId="2C1C1A80" w14:textId="7D99D7ED" w:rsidR="00D05904" w:rsidRPr="00662573" w:rsidRDefault="00D05904" w:rsidP="00FE5BF7">
      <w:pPr>
        <w:pStyle w:val="afd"/>
        <w:numPr>
          <w:ilvl w:val="0"/>
          <w:numId w:val="37"/>
        </w:numPr>
        <w:spacing w:afterLines="50" w:after="120"/>
        <w:ind w:leftChars="0"/>
        <w:jc w:val="both"/>
        <w:rPr>
          <w:sz w:val="22"/>
          <w:szCs w:val="22"/>
        </w:rPr>
      </w:pPr>
      <w:r w:rsidRPr="00D05904">
        <w:rPr>
          <w:rFonts w:hint="eastAsia"/>
          <w:sz w:val="22"/>
          <w:szCs w:val="22"/>
        </w:rPr>
        <w:t>W</w:t>
      </w:r>
      <w:r w:rsidRPr="00662573">
        <w:rPr>
          <w:rFonts w:hint="eastAsia"/>
          <w:sz w:val="22"/>
          <w:szCs w:val="22"/>
        </w:rPr>
        <w:t xml:space="preserve">hether </w:t>
      </w:r>
      <w:r w:rsidR="00A72DCD" w:rsidRPr="00662573">
        <w:rPr>
          <w:rFonts w:hint="eastAsia"/>
          <w:sz w:val="22"/>
          <w:szCs w:val="22"/>
        </w:rPr>
        <w:t xml:space="preserve">NFI and </w:t>
      </w:r>
      <w:r w:rsidR="00A72DCD" w:rsidRPr="00662573">
        <w:rPr>
          <w:sz w:val="22"/>
          <w:szCs w:val="22"/>
        </w:rPr>
        <w:t>T-DAI are</w:t>
      </w:r>
      <w:r w:rsidRPr="00662573">
        <w:rPr>
          <w:sz w:val="22"/>
          <w:szCs w:val="22"/>
        </w:rPr>
        <w:t xml:space="preserve"> included only for the scheduled group or included for each group</w:t>
      </w:r>
    </w:p>
    <w:p w14:paraId="54B657C5" w14:textId="246270B1" w:rsidR="00D05904" w:rsidRPr="00662573" w:rsidRDefault="00D05904" w:rsidP="00FE5BF7">
      <w:pPr>
        <w:pStyle w:val="afd"/>
        <w:numPr>
          <w:ilvl w:val="0"/>
          <w:numId w:val="37"/>
        </w:numPr>
        <w:spacing w:afterLines="50" w:after="120"/>
        <w:ind w:leftChars="0"/>
        <w:jc w:val="both"/>
        <w:rPr>
          <w:sz w:val="22"/>
          <w:szCs w:val="22"/>
        </w:rPr>
      </w:pPr>
      <w:r w:rsidRPr="00662573">
        <w:rPr>
          <w:rFonts w:hint="eastAsia"/>
          <w:sz w:val="22"/>
          <w:szCs w:val="22"/>
        </w:rPr>
        <w:t xml:space="preserve">Whether to support </w:t>
      </w:r>
      <w:r w:rsidR="0046307D" w:rsidRPr="00662573">
        <w:rPr>
          <w:sz w:val="22"/>
          <w:szCs w:val="22"/>
        </w:rPr>
        <w:t xml:space="preserve">up to </w:t>
      </w:r>
      <w:r w:rsidRPr="00662573">
        <w:rPr>
          <w:sz w:val="22"/>
          <w:szCs w:val="22"/>
        </w:rPr>
        <w:t>4 PDSCH groups</w:t>
      </w:r>
      <w:r w:rsidR="0046307D" w:rsidRPr="00662573">
        <w:rPr>
          <w:sz w:val="22"/>
          <w:szCs w:val="22"/>
        </w:rPr>
        <w:t xml:space="preserve"> or up to 2 PDSCH groups as in previous agreements</w:t>
      </w:r>
    </w:p>
    <w:p w14:paraId="6F89E9B3" w14:textId="43AF91BA" w:rsidR="0046307D" w:rsidRPr="00662573" w:rsidRDefault="0046307D" w:rsidP="00FE5BF7">
      <w:pPr>
        <w:pStyle w:val="afd"/>
        <w:numPr>
          <w:ilvl w:val="0"/>
          <w:numId w:val="37"/>
        </w:numPr>
        <w:spacing w:afterLines="50" w:after="120"/>
        <w:ind w:leftChars="0"/>
        <w:jc w:val="both"/>
        <w:rPr>
          <w:sz w:val="22"/>
          <w:szCs w:val="22"/>
        </w:rPr>
      </w:pPr>
      <w:r w:rsidRPr="00662573">
        <w:rPr>
          <w:sz w:val="22"/>
          <w:szCs w:val="22"/>
        </w:rPr>
        <w:t>Maximum number of groups for which feedback is requested in the same PUCCH</w:t>
      </w:r>
    </w:p>
    <w:p w14:paraId="41766104" w14:textId="04FBA43A" w:rsidR="0046307D" w:rsidRPr="00662573" w:rsidRDefault="0046307D" w:rsidP="00FE5BF7">
      <w:pPr>
        <w:spacing w:afterLines="50" w:after="120"/>
        <w:jc w:val="both"/>
        <w:rPr>
          <w:sz w:val="22"/>
          <w:szCs w:val="22"/>
        </w:rPr>
      </w:pPr>
      <w:r w:rsidRPr="00662573">
        <w:rPr>
          <w:rFonts w:hint="eastAsia"/>
          <w:sz w:val="22"/>
          <w:szCs w:val="22"/>
        </w:rPr>
        <w:t xml:space="preserve">For </w:t>
      </w:r>
      <w:r w:rsidR="00FE5BF7" w:rsidRPr="00662573">
        <w:rPr>
          <w:sz w:val="22"/>
          <w:szCs w:val="22"/>
        </w:rPr>
        <w:t xml:space="preserve">NFI and </w:t>
      </w:r>
      <w:r w:rsidRPr="00662573">
        <w:rPr>
          <w:rFonts w:hint="eastAsia"/>
          <w:sz w:val="22"/>
          <w:szCs w:val="22"/>
        </w:rPr>
        <w:t xml:space="preserve">T-DAI indication, </w:t>
      </w:r>
      <w:r w:rsidR="00FE71F5">
        <w:rPr>
          <w:sz w:val="22"/>
          <w:szCs w:val="22"/>
        </w:rPr>
        <w:t>not only</w:t>
      </w:r>
      <w:r w:rsidR="004A00C5">
        <w:rPr>
          <w:sz w:val="22"/>
          <w:szCs w:val="22"/>
        </w:rPr>
        <w:t xml:space="preserve"> for</w:t>
      </w:r>
      <w:r w:rsidR="00FE71F5">
        <w:rPr>
          <w:sz w:val="22"/>
          <w:szCs w:val="22"/>
        </w:rPr>
        <w:t xml:space="preserve"> </w:t>
      </w:r>
      <w:r w:rsidR="004A00C5">
        <w:rPr>
          <w:sz w:val="22"/>
          <w:szCs w:val="22"/>
        </w:rPr>
        <w:t xml:space="preserve">the </w:t>
      </w:r>
      <w:r w:rsidR="0060454E" w:rsidRPr="00662573">
        <w:rPr>
          <w:sz w:val="22"/>
          <w:szCs w:val="22"/>
        </w:rPr>
        <w:t xml:space="preserve"> DCI only triggering HARQ feedback</w:t>
      </w:r>
      <w:r w:rsidR="001674EB">
        <w:rPr>
          <w:sz w:val="22"/>
          <w:szCs w:val="22"/>
        </w:rPr>
        <w:t xml:space="preserve"> </w:t>
      </w:r>
      <w:r w:rsidR="00FE71F5">
        <w:rPr>
          <w:sz w:val="22"/>
          <w:szCs w:val="22"/>
        </w:rPr>
        <w:t xml:space="preserve">but also </w:t>
      </w:r>
      <w:r w:rsidR="001674EB">
        <w:rPr>
          <w:sz w:val="22"/>
          <w:szCs w:val="22"/>
        </w:rPr>
        <w:t xml:space="preserve">for </w:t>
      </w:r>
      <w:r w:rsidR="00FE71F5">
        <w:rPr>
          <w:sz w:val="22"/>
          <w:szCs w:val="22"/>
        </w:rPr>
        <w:t>the DCI</w:t>
      </w:r>
      <w:r w:rsidR="004A00C5">
        <w:rPr>
          <w:sz w:val="22"/>
          <w:szCs w:val="22"/>
        </w:rPr>
        <w:t xml:space="preserve"> scheduling a PDSCH</w:t>
      </w:r>
      <w:r w:rsidR="0060454E" w:rsidRPr="00662573">
        <w:rPr>
          <w:sz w:val="22"/>
          <w:szCs w:val="22"/>
        </w:rPr>
        <w:t xml:space="preserve">, including </w:t>
      </w:r>
      <w:r w:rsidR="00C12F78" w:rsidRPr="00662573">
        <w:rPr>
          <w:sz w:val="22"/>
          <w:szCs w:val="22"/>
        </w:rPr>
        <w:t xml:space="preserve">NFI and </w:t>
      </w:r>
      <w:r w:rsidR="0060454E" w:rsidRPr="00662573">
        <w:rPr>
          <w:sz w:val="22"/>
          <w:szCs w:val="22"/>
        </w:rPr>
        <w:t xml:space="preserve">T-DAI for each group for which HARQ feedback is triggered in the DCI would be beneficial. For example, if UE failed to detect last DCI(s) for a PDSCH group, there will be codebook size mismatch between gNB and UE. But if there is T-DAI indication for the PDSCH group in DCI not for scheduling but for triggering feedback for the PDSCH group, such mismatch issue can be solved. </w:t>
      </w:r>
      <w:r w:rsidR="00477518" w:rsidRPr="00662573">
        <w:rPr>
          <w:sz w:val="22"/>
          <w:szCs w:val="22"/>
        </w:rPr>
        <w:t xml:space="preserve">Similar to that, if </w:t>
      </w:r>
      <w:r w:rsidR="00C12F78" w:rsidRPr="00662573">
        <w:rPr>
          <w:sz w:val="22"/>
          <w:szCs w:val="22"/>
        </w:rPr>
        <w:t>UE fai</w:t>
      </w:r>
      <w:r w:rsidR="006A2AE6" w:rsidRPr="00662573">
        <w:rPr>
          <w:sz w:val="22"/>
          <w:szCs w:val="22"/>
        </w:rPr>
        <w:t>l</w:t>
      </w:r>
      <w:r w:rsidR="00C12F78" w:rsidRPr="00662573">
        <w:rPr>
          <w:sz w:val="22"/>
          <w:szCs w:val="22"/>
        </w:rPr>
        <w:t>ed to</w:t>
      </w:r>
      <w:r w:rsidR="006A2AE6" w:rsidRPr="00662573">
        <w:rPr>
          <w:sz w:val="22"/>
          <w:szCs w:val="22"/>
        </w:rPr>
        <w:t xml:space="preserve"> detect </w:t>
      </w:r>
      <w:r w:rsidR="003C1DE3">
        <w:rPr>
          <w:sz w:val="22"/>
          <w:szCs w:val="22"/>
        </w:rPr>
        <w:t>all</w:t>
      </w:r>
      <w:r w:rsidR="006A2AE6" w:rsidRPr="00662573">
        <w:rPr>
          <w:sz w:val="22"/>
          <w:szCs w:val="22"/>
        </w:rPr>
        <w:t xml:space="preserve"> DCIs for a PDSCH group</w:t>
      </w:r>
      <w:r w:rsidR="004B235E">
        <w:rPr>
          <w:rFonts w:hint="eastAsia"/>
          <w:sz w:val="22"/>
          <w:szCs w:val="22"/>
        </w:rPr>
        <w:t xml:space="preserve"> but HARQ feedback for the group is triggered</w:t>
      </w:r>
      <w:r w:rsidR="006A2AE6" w:rsidRPr="00662573">
        <w:rPr>
          <w:sz w:val="22"/>
          <w:szCs w:val="22"/>
        </w:rPr>
        <w:t xml:space="preserve">, </w:t>
      </w:r>
      <w:r w:rsidR="004B235E">
        <w:rPr>
          <w:sz w:val="22"/>
          <w:szCs w:val="22"/>
        </w:rPr>
        <w:t>a previous</w:t>
      </w:r>
      <w:r w:rsidR="004B235E" w:rsidRPr="00662573">
        <w:rPr>
          <w:sz w:val="22"/>
          <w:szCs w:val="22"/>
        </w:rPr>
        <w:t xml:space="preserve"> </w:t>
      </w:r>
      <w:r w:rsidR="000B74E2" w:rsidRPr="00662573">
        <w:rPr>
          <w:sz w:val="22"/>
          <w:szCs w:val="22"/>
        </w:rPr>
        <w:t xml:space="preserve">HARQ </w:t>
      </w:r>
      <w:r w:rsidR="006A2AE6" w:rsidRPr="00662573">
        <w:rPr>
          <w:sz w:val="22"/>
          <w:szCs w:val="22"/>
        </w:rPr>
        <w:t xml:space="preserve">feedback will be </w:t>
      </w:r>
      <w:r w:rsidR="004B235E">
        <w:rPr>
          <w:sz w:val="22"/>
          <w:szCs w:val="22"/>
        </w:rPr>
        <w:t>retransmitted</w:t>
      </w:r>
      <w:r w:rsidR="006A2AE6" w:rsidRPr="00662573">
        <w:rPr>
          <w:sz w:val="22"/>
          <w:szCs w:val="22"/>
        </w:rPr>
        <w:t>.</w:t>
      </w:r>
      <w:r w:rsidR="00C12F78" w:rsidRPr="00662573">
        <w:rPr>
          <w:sz w:val="22"/>
          <w:szCs w:val="22"/>
        </w:rPr>
        <w:t xml:space="preserve"> </w:t>
      </w:r>
      <w:r w:rsidR="004B6FD2" w:rsidRPr="00662573">
        <w:rPr>
          <w:sz w:val="22"/>
          <w:szCs w:val="22"/>
        </w:rPr>
        <w:t xml:space="preserve">But if there is NFI indication for the PDSCH group in DCI, such </w:t>
      </w:r>
      <w:r w:rsidR="006A2AE6" w:rsidRPr="00662573">
        <w:rPr>
          <w:sz w:val="22"/>
          <w:szCs w:val="22"/>
        </w:rPr>
        <w:t>content</w:t>
      </w:r>
      <w:r w:rsidR="004B6FD2" w:rsidRPr="00662573">
        <w:rPr>
          <w:sz w:val="22"/>
          <w:szCs w:val="22"/>
        </w:rPr>
        <w:t xml:space="preserve"> issue can be solved. </w:t>
      </w:r>
      <w:r w:rsidR="0060454E" w:rsidRPr="00662573">
        <w:rPr>
          <w:sz w:val="22"/>
          <w:szCs w:val="22"/>
        </w:rPr>
        <w:t xml:space="preserve">Therefore, we prefer to include </w:t>
      </w:r>
      <w:r w:rsidR="00477518" w:rsidRPr="00662573">
        <w:rPr>
          <w:sz w:val="22"/>
          <w:szCs w:val="22"/>
        </w:rPr>
        <w:t xml:space="preserve">NFI and </w:t>
      </w:r>
      <w:r w:rsidR="0060454E" w:rsidRPr="00662573">
        <w:rPr>
          <w:sz w:val="22"/>
          <w:szCs w:val="22"/>
        </w:rPr>
        <w:t>T-DAI of a PDSCH group in DCI which does not schedule PDSCH for the PDSCH group but triggers HARQ feedback for the PDSCH group.</w:t>
      </w:r>
    </w:p>
    <w:p w14:paraId="2D3ECF82" w14:textId="6545DF30" w:rsidR="008F160C" w:rsidRDefault="008F160C" w:rsidP="008F160C">
      <w:pPr>
        <w:spacing w:afterLines="50" w:after="120"/>
        <w:jc w:val="both"/>
        <w:rPr>
          <w:rFonts w:eastAsia="游明朝"/>
          <w:b/>
          <w:sz w:val="22"/>
          <w:szCs w:val="22"/>
        </w:rPr>
      </w:pPr>
      <w:r w:rsidRPr="00662573">
        <w:rPr>
          <w:rFonts w:eastAsia="游明朝"/>
          <w:b/>
          <w:sz w:val="22"/>
          <w:szCs w:val="22"/>
          <w:u w:val="single"/>
        </w:rPr>
        <w:t>Proposal</w:t>
      </w:r>
      <w:r w:rsidRPr="00662573">
        <w:rPr>
          <w:rFonts w:eastAsia="游明朝" w:hint="eastAsia"/>
          <w:b/>
          <w:sz w:val="22"/>
          <w:szCs w:val="22"/>
          <w:u w:val="single"/>
        </w:rPr>
        <w:t xml:space="preserve"> </w:t>
      </w:r>
      <w:r w:rsidRPr="00662573">
        <w:rPr>
          <w:rFonts w:eastAsia="游明朝"/>
          <w:b/>
          <w:sz w:val="22"/>
          <w:szCs w:val="22"/>
          <w:u w:val="single"/>
        </w:rPr>
        <w:t>1</w:t>
      </w:r>
      <w:r w:rsidRPr="00662573">
        <w:rPr>
          <w:rFonts w:eastAsia="游明朝" w:hint="eastAsia"/>
          <w:b/>
          <w:sz w:val="22"/>
          <w:szCs w:val="22"/>
        </w:rPr>
        <w:t xml:space="preserve">: </w:t>
      </w:r>
      <w:r w:rsidRPr="00662573">
        <w:rPr>
          <w:rFonts w:eastAsia="游明朝"/>
          <w:b/>
          <w:sz w:val="22"/>
          <w:szCs w:val="22"/>
        </w:rPr>
        <w:t xml:space="preserve">For group based HARQ ACK retransmission for dynamic HARQ codebook, </w:t>
      </w:r>
      <w:r w:rsidR="00FE5BF7" w:rsidRPr="00662573">
        <w:rPr>
          <w:rFonts w:eastAsia="游明朝"/>
          <w:b/>
          <w:sz w:val="22"/>
          <w:szCs w:val="22"/>
        </w:rPr>
        <w:t xml:space="preserve">NFI and </w:t>
      </w:r>
      <w:r w:rsidRPr="00662573">
        <w:rPr>
          <w:rFonts w:eastAsia="游明朝"/>
          <w:b/>
          <w:sz w:val="22"/>
          <w:szCs w:val="22"/>
        </w:rPr>
        <w:t>T-DAI of the PDSCH g</w:t>
      </w:r>
      <w:r w:rsidR="00FE5BF7" w:rsidRPr="00662573">
        <w:rPr>
          <w:rFonts w:eastAsia="游明朝"/>
          <w:b/>
          <w:sz w:val="22"/>
          <w:szCs w:val="22"/>
        </w:rPr>
        <w:t>roup</w:t>
      </w:r>
      <w:r w:rsidR="00E0759E">
        <w:rPr>
          <w:rFonts w:eastAsia="游明朝"/>
          <w:b/>
          <w:sz w:val="22"/>
          <w:szCs w:val="22"/>
        </w:rPr>
        <w:t>(s)</w:t>
      </w:r>
      <w:r w:rsidR="00FE5BF7" w:rsidRPr="00662573">
        <w:rPr>
          <w:rFonts w:eastAsia="游明朝"/>
          <w:b/>
          <w:sz w:val="22"/>
          <w:szCs w:val="22"/>
        </w:rPr>
        <w:t xml:space="preserve"> are</w:t>
      </w:r>
      <w:r w:rsidRPr="00662573">
        <w:rPr>
          <w:rFonts w:eastAsia="游明朝"/>
          <w:b/>
          <w:sz w:val="22"/>
          <w:szCs w:val="22"/>
        </w:rPr>
        <w:t xml:space="preserve"> included in the DCI </w:t>
      </w:r>
      <w:r w:rsidR="00FD4DA6">
        <w:rPr>
          <w:rFonts w:eastAsia="游明朝"/>
          <w:b/>
          <w:sz w:val="22"/>
          <w:szCs w:val="22"/>
        </w:rPr>
        <w:t>in the following cases:</w:t>
      </w:r>
    </w:p>
    <w:p w14:paraId="7DFC8C99" w14:textId="6F0F7029" w:rsidR="00737199" w:rsidRDefault="00737199" w:rsidP="00FD4DA6">
      <w:pPr>
        <w:pStyle w:val="afd"/>
        <w:numPr>
          <w:ilvl w:val="0"/>
          <w:numId w:val="33"/>
        </w:numPr>
        <w:spacing w:afterLines="50" w:after="120"/>
        <w:ind w:leftChars="0"/>
        <w:jc w:val="both"/>
        <w:rPr>
          <w:rFonts w:eastAsia="游明朝"/>
          <w:b/>
          <w:sz w:val="22"/>
          <w:szCs w:val="22"/>
        </w:rPr>
      </w:pPr>
      <w:r>
        <w:rPr>
          <w:rFonts w:eastAsia="游明朝" w:hint="eastAsia"/>
          <w:b/>
          <w:sz w:val="22"/>
          <w:szCs w:val="22"/>
        </w:rPr>
        <w:t>When the DCI schedules PDSCH for the group and triggers HARQ feedback for the PDSCH group</w:t>
      </w:r>
      <w:r w:rsidR="00925C9F">
        <w:rPr>
          <w:rFonts w:eastAsia="游明朝"/>
          <w:b/>
          <w:sz w:val="22"/>
          <w:szCs w:val="22"/>
        </w:rPr>
        <w:t>.</w:t>
      </w:r>
    </w:p>
    <w:p w14:paraId="5C182D3F" w14:textId="6F9CB347" w:rsidR="00E0759E" w:rsidRDefault="00E0759E" w:rsidP="00FD4DA6">
      <w:pPr>
        <w:pStyle w:val="afd"/>
        <w:numPr>
          <w:ilvl w:val="0"/>
          <w:numId w:val="33"/>
        </w:numPr>
        <w:spacing w:afterLines="50" w:after="120"/>
        <w:ind w:leftChars="0"/>
        <w:jc w:val="both"/>
        <w:rPr>
          <w:rFonts w:eastAsia="游明朝"/>
          <w:b/>
          <w:sz w:val="22"/>
          <w:szCs w:val="22"/>
        </w:rPr>
      </w:pPr>
      <w:r>
        <w:rPr>
          <w:rFonts w:eastAsia="游明朝"/>
          <w:b/>
          <w:sz w:val="22"/>
          <w:szCs w:val="22"/>
        </w:rPr>
        <w:t>When the DCI schedules PDSCH for the other PDSCH group but triggers HARQ feedback for both PDSCH groups</w:t>
      </w:r>
      <w:r w:rsidR="00925C9F">
        <w:rPr>
          <w:rFonts w:eastAsia="游明朝"/>
          <w:b/>
          <w:sz w:val="22"/>
          <w:szCs w:val="22"/>
        </w:rPr>
        <w:t>.</w:t>
      </w:r>
    </w:p>
    <w:p w14:paraId="17E4F849" w14:textId="151310FD" w:rsidR="00FD4DA6" w:rsidRPr="004A18FD" w:rsidRDefault="00AF5CE9" w:rsidP="00E955D2">
      <w:pPr>
        <w:pStyle w:val="afd"/>
        <w:numPr>
          <w:ilvl w:val="0"/>
          <w:numId w:val="33"/>
        </w:numPr>
        <w:spacing w:afterLines="50" w:after="120"/>
        <w:ind w:leftChars="0"/>
        <w:jc w:val="both"/>
        <w:rPr>
          <w:rFonts w:eastAsia="游明朝"/>
          <w:b/>
          <w:sz w:val="22"/>
          <w:szCs w:val="22"/>
        </w:rPr>
      </w:pPr>
      <w:r w:rsidRPr="004A18FD">
        <w:rPr>
          <w:rFonts w:eastAsia="游明朝"/>
          <w:b/>
          <w:sz w:val="22"/>
          <w:szCs w:val="22"/>
        </w:rPr>
        <w:t>When the DCI does not schedule any PDSCH but triggers HARQ feedback for the PDSCH group(s).</w:t>
      </w:r>
    </w:p>
    <w:p w14:paraId="762B79FE" w14:textId="632F4D4F" w:rsidR="008F160C" w:rsidRPr="008F160C" w:rsidRDefault="008F160C" w:rsidP="006D6FC6">
      <w:pPr>
        <w:spacing w:afterLines="50" w:after="120"/>
        <w:jc w:val="both"/>
        <w:rPr>
          <w:sz w:val="22"/>
          <w:szCs w:val="22"/>
        </w:rPr>
      </w:pPr>
      <w:r>
        <w:rPr>
          <w:rFonts w:hint="eastAsia"/>
          <w:sz w:val="22"/>
          <w:szCs w:val="22"/>
        </w:rPr>
        <w:t xml:space="preserve">Regarding the maximum number of PDSCH groups, </w:t>
      </w:r>
      <w:r>
        <w:rPr>
          <w:sz w:val="22"/>
          <w:szCs w:val="22"/>
        </w:rPr>
        <w:t xml:space="preserve">since PDSCH grouping can be enlarged after first feedback triggering according to the agreements, </w:t>
      </w:r>
      <w:r w:rsidRPr="008F160C">
        <w:rPr>
          <w:sz w:val="22"/>
          <w:szCs w:val="22"/>
        </w:rPr>
        <w:t xml:space="preserve">required number of PDSCH groups can be small, </w:t>
      </w:r>
      <w:r>
        <w:rPr>
          <w:sz w:val="22"/>
          <w:szCs w:val="22"/>
        </w:rPr>
        <w:t>i.e., one or two PDSCH groups would</w:t>
      </w:r>
      <w:r w:rsidRPr="008F160C">
        <w:rPr>
          <w:sz w:val="22"/>
          <w:szCs w:val="22"/>
        </w:rPr>
        <w:t xml:space="preserve"> be enough.</w:t>
      </w:r>
      <w:r>
        <w:rPr>
          <w:sz w:val="22"/>
          <w:szCs w:val="22"/>
        </w:rPr>
        <w:t xml:space="preserve"> </w:t>
      </w:r>
      <w:r w:rsidR="00393E52">
        <w:rPr>
          <w:sz w:val="22"/>
          <w:szCs w:val="22"/>
        </w:rPr>
        <w:t>Hence</w:t>
      </w:r>
      <w:r>
        <w:rPr>
          <w:sz w:val="22"/>
          <w:szCs w:val="22"/>
        </w:rPr>
        <w:t xml:space="preserve">, we propose that maximum number of PDSCH groups is two. Then, corresponding bit size e.g., for PDSCH group index indication, for feedback triggering, for </w:t>
      </w:r>
      <w:r w:rsidR="006D6FC6">
        <w:rPr>
          <w:sz w:val="22"/>
          <w:szCs w:val="22"/>
        </w:rPr>
        <w:t>NFI</w:t>
      </w:r>
      <w:r>
        <w:rPr>
          <w:sz w:val="22"/>
          <w:szCs w:val="22"/>
        </w:rPr>
        <w:t>, etc. can be determined.</w:t>
      </w:r>
      <w:r w:rsidR="00537595">
        <w:rPr>
          <w:sz w:val="22"/>
          <w:szCs w:val="22"/>
        </w:rPr>
        <w:t xml:space="preserve"> Of course, maximum number of groups for which feedback is requested in the same PUCCH is two.</w:t>
      </w:r>
    </w:p>
    <w:p w14:paraId="781610CF" w14:textId="719E0BD7" w:rsidR="00537595" w:rsidRDefault="00537595" w:rsidP="0053759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group based HARQ ACK retransmission for dynamic HARQ codebook, maximum number of PDSCH groups is two, and maximum number of groups for which feedback is requested in the same PUCCH is two.</w:t>
      </w:r>
    </w:p>
    <w:p w14:paraId="7DDC261E" w14:textId="77777777" w:rsidR="008F160C" w:rsidRPr="00FD4DA6" w:rsidRDefault="008F160C" w:rsidP="004D7B4A">
      <w:pPr>
        <w:spacing w:afterLines="50" w:after="120"/>
        <w:rPr>
          <w:sz w:val="22"/>
          <w:szCs w:val="22"/>
        </w:rPr>
      </w:pPr>
    </w:p>
    <w:p w14:paraId="37008266" w14:textId="77777777" w:rsidR="00D05904" w:rsidRDefault="00D05904" w:rsidP="004D7B4A">
      <w:pPr>
        <w:spacing w:afterLines="50" w:after="120"/>
        <w:rPr>
          <w:sz w:val="22"/>
          <w:szCs w:val="22"/>
        </w:rPr>
      </w:pPr>
    </w:p>
    <w:p w14:paraId="28C1540F" w14:textId="1D79D24F"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Pr>
          <w:sz w:val="22"/>
          <w:szCs w:val="22"/>
        </w:rPr>
        <w:t>HARQ enhancements for semi-static codebook</w:t>
      </w:r>
    </w:p>
    <w:p w14:paraId="6A9A49F3" w14:textId="0AF636A7" w:rsidR="0025314C" w:rsidRPr="00F83310" w:rsidRDefault="00F83310" w:rsidP="00053592">
      <w:pPr>
        <w:spacing w:afterLines="50" w:after="120"/>
        <w:jc w:val="both"/>
        <w:rPr>
          <w:sz w:val="22"/>
          <w:szCs w:val="22"/>
        </w:rPr>
      </w:pPr>
      <w:r>
        <w:rPr>
          <w:rFonts w:hint="eastAsia"/>
          <w:sz w:val="22"/>
          <w:szCs w:val="22"/>
        </w:rPr>
        <w:t xml:space="preserve">For semi-static codebook, </w:t>
      </w:r>
      <w:r>
        <w:rPr>
          <w:sz w:val="22"/>
          <w:szCs w:val="22"/>
        </w:rPr>
        <w:t xml:space="preserve">a </w:t>
      </w:r>
      <w:r w:rsidRPr="00F83310">
        <w:rPr>
          <w:sz w:val="22"/>
          <w:szCs w:val="22"/>
        </w:rPr>
        <w:t>request/trigger for one-shot group HARQ ACK feedback for all configured HARQ processes</w:t>
      </w:r>
      <w:r>
        <w:rPr>
          <w:sz w:val="22"/>
          <w:szCs w:val="22"/>
        </w:rPr>
        <w:t xml:space="preserve"> would be a simple solution. We think that </w:t>
      </w:r>
      <w:r w:rsidR="002205AD">
        <w:rPr>
          <w:sz w:val="22"/>
          <w:szCs w:val="22"/>
        </w:rPr>
        <w:t xml:space="preserve">such request/trigger can be carried in dedicated DCI for this purpose and also in scheduling DCI. If UE has no idea on whether previous feedback was successfully received by serving gNB or not, UE cannot distinguish between new request and additional request as shown in Figure 1. Therefore, </w:t>
      </w:r>
      <w:r w:rsidR="008459F1">
        <w:rPr>
          <w:sz w:val="22"/>
          <w:szCs w:val="22"/>
        </w:rPr>
        <w:t xml:space="preserve">similar to </w:t>
      </w:r>
      <w:r w:rsidR="007F5ABD">
        <w:rPr>
          <w:sz w:val="22"/>
          <w:szCs w:val="22"/>
        </w:rPr>
        <w:t xml:space="preserve">NFI </w:t>
      </w:r>
      <w:r w:rsidR="002205AD">
        <w:rPr>
          <w:sz w:val="22"/>
          <w:szCs w:val="22"/>
        </w:rPr>
        <w:t xml:space="preserve">for dynamic HARQ codebook discussed in previous section, we propose to support the indication on </w:t>
      </w:r>
      <w:r w:rsidR="002205AD">
        <w:rPr>
          <w:sz w:val="22"/>
          <w:szCs w:val="22"/>
          <w:lang w:val="en-US"/>
        </w:rPr>
        <w:t>feedback reception acknowledgement in DCI requesting/triggering HARQ ACK feedback.</w:t>
      </w:r>
    </w:p>
    <w:p w14:paraId="2B81EFCE" w14:textId="77777777" w:rsidR="002205AD" w:rsidRDefault="002205AD" w:rsidP="002205AD">
      <w:pPr>
        <w:spacing w:afterLines="50" w:after="120"/>
        <w:rPr>
          <w:sz w:val="22"/>
          <w:szCs w:val="22"/>
          <w:lang w:val="en-US"/>
        </w:rPr>
      </w:pPr>
      <w:r>
        <w:rPr>
          <w:noProof/>
          <w:sz w:val="22"/>
          <w:szCs w:val="22"/>
          <w:lang w:val="en-US"/>
        </w:rPr>
        <w:drawing>
          <wp:inline distT="0" distB="0" distL="0" distR="0" wp14:anchorId="5B9A2281" wp14:editId="432AA3FA">
            <wp:extent cx="6332220" cy="23742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374265"/>
                    </a:xfrm>
                    <a:prstGeom prst="rect">
                      <a:avLst/>
                    </a:prstGeom>
                  </pic:spPr>
                </pic:pic>
              </a:graphicData>
            </a:graphic>
          </wp:inline>
        </w:drawing>
      </w:r>
    </w:p>
    <w:p w14:paraId="32D9763F" w14:textId="77777777" w:rsidR="002205AD" w:rsidRPr="0071574E" w:rsidRDefault="002205AD" w:rsidP="002205AD">
      <w:pPr>
        <w:spacing w:afterLines="50" w:after="120"/>
        <w:jc w:val="center"/>
        <w:rPr>
          <w:sz w:val="22"/>
          <w:szCs w:val="22"/>
          <w:lang w:val="en-US"/>
        </w:rPr>
      </w:pPr>
      <w:r>
        <w:rPr>
          <w:rFonts w:hint="eastAsia"/>
          <w:sz w:val="22"/>
          <w:szCs w:val="22"/>
          <w:lang w:val="en-US"/>
        </w:rPr>
        <w:t xml:space="preserve">Figure 1: </w:t>
      </w:r>
      <w:r>
        <w:rPr>
          <w:sz w:val="22"/>
          <w:szCs w:val="22"/>
          <w:lang w:val="en-US"/>
        </w:rPr>
        <w:t>Possible issue in case without feedback reception acknowledgement indication to UE</w:t>
      </w:r>
    </w:p>
    <w:p w14:paraId="01A6F683" w14:textId="710702EC" w:rsidR="002205AD" w:rsidRDefault="002205AD" w:rsidP="002205A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37595">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For </w:t>
      </w:r>
      <w:r w:rsidR="00537595">
        <w:rPr>
          <w:rFonts w:eastAsia="游明朝"/>
          <w:b/>
          <w:sz w:val="22"/>
          <w:szCs w:val="22"/>
        </w:rPr>
        <w:t>semi-static</w:t>
      </w:r>
      <w:r>
        <w:rPr>
          <w:rFonts w:eastAsia="游明朝"/>
          <w:b/>
          <w:sz w:val="22"/>
          <w:szCs w:val="22"/>
        </w:rPr>
        <w:t xml:space="preserve"> HARQ codebook, following enhancements are supported.</w:t>
      </w:r>
    </w:p>
    <w:p w14:paraId="536A8A0C" w14:textId="0C63FADA" w:rsidR="002205AD" w:rsidRDefault="002205AD" w:rsidP="002205AD">
      <w:pPr>
        <w:pStyle w:val="afd"/>
        <w:numPr>
          <w:ilvl w:val="0"/>
          <w:numId w:val="33"/>
        </w:numPr>
        <w:spacing w:afterLines="50" w:after="120"/>
        <w:ind w:leftChars="0"/>
        <w:jc w:val="both"/>
        <w:rPr>
          <w:rFonts w:eastAsia="游明朝"/>
          <w:b/>
          <w:sz w:val="22"/>
          <w:szCs w:val="22"/>
        </w:rPr>
      </w:pPr>
      <w:r w:rsidRPr="002D2910">
        <w:rPr>
          <w:rFonts w:eastAsia="游明朝"/>
          <w:b/>
          <w:sz w:val="22"/>
          <w:szCs w:val="22"/>
        </w:rPr>
        <w:t>On</w:t>
      </w:r>
      <w:r>
        <w:rPr>
          <w:rFonts w:eastAsia="游明朝"/>
          <w:b/>
          <w:sz w:val="22"/>
          <w:szCs w:val="22"/>
        </w:rPr>
        <w:t xml:space="preserve">e-shot group HARQ ACK feedback can be </w:t>
      </w:r>
      <w:r>
        <w:rPr>
          <w:rFonts w:eastAsia="游明朝" w:hint="eastAsia"/>
          <w:b/>
          <w:sz w:val="22"/>
          <w:szCs w:val="22"/>
        </w:rPr>
        <w:t>triggered</w:t>
      </w:r>
      <w:r>
        <w:rPr>
          <w:rFonts w:eastAsia="游明朝"/>
          <w:b/>
          <w:sz w:val="22"/>
          <w:szCs w:val="22"/>
        </w:rPr>
        <w:t xml:space="preserve"> by using dedicated DCI and scheduling DCI</w:t>
      </w:r>
      <w:r w:rsidR="00356C15">
        <w:rPr>
          <w:rFonts w:eastAsia="游明朝"/>
          <w:b/>
          <w:sz w:val="22"/>
          <w:szCs w:val="22"/>
        </w:rPr>
        <w:t>.</w:t>
      </w:r>
    </w:p>
    <w:p w14:paraId="7AF1A133" w14:textId="2F9B954D" w:rsidR="002205AD" w:rsidRPr="002D2910" w:rsidRDefault="002205AD" w:rsidP="002205AD">
      <w:pPr>
        <w:pStyle w:val="afd"/>
        <w:numPr>
          <w:ilvl w:val="0"/>
          <w:numId w:val="33"/>
        </w:numPr>
        <w:spacing w:afterLines="50" w:after="120"/>
        <w:ind w:leftChars="0"/>
        <w:jc w:val="both"/>
        <w:rPr>
          <w:rFonts w:eastAsia="游明朝"/>
          <w:b/>
          <w:sz w:val="22"/>
          <w:szCs w:val="22"/>
        </w:rPr>
      </w:pPr>
      <w:r>
        <w:rPr>
          <w:rFonts w:eastAsia="游明朝"/>
          <w:b/>
          <w:sz w:val="22"/>
          <w:szCs w:val="22"/>
        </w:rPr>
        <w:t>F</w:t>
      </w:r>
      <w:r w:rsidRPr="002205AD">
        <w:rPr>
          <w:rFonts w:eastAsia="游明朝"/>
          <w:b/>
          <w:sz w:val="22"/>
          <w:szCs w:val="22"/>
        </w:rPr>
        <w:t>eedback reception acknowledgement in DCI requesting/triggering HARQ ACK feedback</w:t>
      </w:r>
      <w:r>
        <w:rPr>
          <w:rFonts w:eastAsia="游明朝"/>
          <w:b/>
          <w:sz w:val="22"/>
          <w:szCs w:val="22"/>
        </w:rPr>
        <w:t xml:space="preserve"> indicates whether previous HARQ ACK feedback was successfully received by gNB or not</w:t>
      </w:r>
      <w:r w:rsidR="00356C15">
        <w:rPr>
          <w:rFonts w:eastAsia="游明朝"/>
          <w:b/>
          <w:sz w:val="22"/>
          <w:szCs w:val="22"/>
        </w:rPr>
        <w:t>.</w:t>
      </w:r>
    </w:p>
    <w:p w14:paraId="1BDB78E9" w14:textId="092EF28E" w:rsidR="0088106D" w:rsidRDefault="0088106D" w:rsidP="004D7B4A">
      <w:pPr>
        <w:spacing w:afterLines="50" w:after="120"/>
        <w:rPr>
          <w:sz w:val="22"/>
          <w:szCs w:val="22"/>
        </w:rPr>
      </w:pPr>
    </w:p>
    <w:p w14:paraId="691BE8A8" w14:textId="4B55C1D8" w:rsidR="006240C7" w:rsidRDefault="006240C7" w:rsidP="004D7B4A">
      <w:pPr>
        <w:spacing w:afterLines="50" w:after="120"/>
        <w:rPr>
          <w:sz w:val="22"/>
          <w:szCs w:val="22"/>
        </w:rPr>
      </w:pPr>
    </w:p>
    <w:p w14:paraId="68E812D6" w14:textId="640A2390" w:rsidR="006240C7" w:rsidRPr="006240C7" w:rsidRDefault="006240C7" w:rsidP="006240C7">
      <w:pPr>
        <w:pStyle w:val="2"/>
        <w:rPr>
          <w:sz w:val="22"/>
          <w:szCs w:val="22"/>
          <w:lang w:val="en-US"/>
        </w:rPr>
      </w:pPr>
      <w:r>
        <w:rPr>
          <w:rFonts w:hint="eastAsia"/>
          <w:sz w:val="22"/>
          <w:szCs w:val="22"/>
        </w:rPr>
        <w:t>2.</w:t>
      </w:r>
      <w:r>
        <w:rPr>
          <w:sz w:val="22"/>
          <w:szCs w:val="22"/>
        </w:rPr>
        <w:t>3</w:t>
      </w:r>
      <w:r>
        <w:rPr>
          <w:rFonts w:hint="eastAsia"/>
          <w:sz w:val="22"/>
          <w:szCs w:val="22"/>
        </w:rPr>
        <w:tab/>
      </w:r>
      <w:r w:rsidRPr="006240C7">
        <w:rPr>
          <w:sz w:val="22"/>
          <w:szCs w:val="22"/>
        </w:rPr>
        <w:t>Details for DCI support for multi-TTI grant</w:t>
      </w:r>
    </w:p>
    <w:p w14:paraId="2A2788B1" w14:textId="1B8DCC48" w:rsidR="006240C7" w:rsidRDefault="006240C7" w:rsidP="002B516A">
      <w:pPr>
        <w:spacing w:afterLines="50" w:after="120"/>
        <w:jc w:val="both"/>
        <w:rPr>
          <w:sz w:val="22"/>
          <w:szCs w:val="22"/>
        </w:rPr>
      </w:pPr>
      <w:r>
        <w:rPr>
          <w:sz w:val="22"/>
          <w:szCs w:val="22"/>
        </w:rPr>
        <w:t xml:space="preserve">As introduced in Section 1, RAN1 agreed some details regarding DCI for multi-TTI grant. Remaining </w:t>
      </w:r>
      <w:r w:rsidR="008F5693">
        <w:rPr>
          <w:sz w:val="22"/>
          <w:szCs w:val="22"/>
        </w:rPr>
        <w:t>details</w:t>
      </w:r>
      <w:r w:rsidR="00E41D50">
        <w:rPr>
          <w:sz w:val="22"/>
          <w:szCs w:val="22"/>
        </w:rPr>
        <w:t xml:space="preserve"> are listed below:</w:t>
      </w:r>
    </w:p>
    <w:p w14:paraId="020E3170" w14:textId="133C4699" w:rsidR="006240C7" w:rsidRDefault="006240C7" w:rsidP="002B516A">
      <w:pPr>
        <w:pStyle w:val="afd"/>
        <w:numPr>
          <w:ilvl w:val="0"/>
          <w:numId w:val="38"/>
        </w:numPr>
        <w:spacing w:afterLines="50" w:after="120"/>
        <w:ind w:leftChars="0"/>
        <w:jc w:val="both"/>
        <w:rPr>
          <w:sz w:val="22"/>
          <w:szCs w:val="22"/>
        </w:rPr>
      </w:pPr>
      <w:r>
        <w:rPr>
          <w:rFonts w:hint="eastAsia"/>
          <w:sz w:val="22"/>
          <w:szCs w:val="22"/>
        </w:rPr>
        <w:t xml:space="preserve">Details on </w:t>
      </w:r>
      <w:r>
        <w:rPr>
          <w:sz w:val="22"/>
          <w:szCs w:val="22"/>
        </w:rPr>
        <w:t xml:space="preserve">per PUSCH </w:t>
      </w:r>
      <w:r>
        <w:rPr>
          <w:rFonts w:hint="eastAsia"/>
          <w:sz w:val="22"/>
          <w:szCs w:val="22"/>
        </w:rPr>
        <w:t>RV indication (</w:t>
      </w:r>
      <w:r>
        <w:rPr>
          <w:sz w:val="22"/>
          <w:szCs w:val="22"/>
        </w:rPr>
        <w:t>e.g., compression scheme</w:t>
      </w:r>
      <w:r>
        <w:rPr>
          <w:rFonts w:hint="eastAsia"/>
          <w:sz w:val="22"/>
          <w:szCs w:val="22"/>
        </w:rPr>
        <w:t>)</w:t>
      </w:r>
    </w:p>
    <w:p w14:paraId="2501E754" w14:textId="1468FCF1" w:rsidR="006240C7" w:rsidRPr="0077758B" w:rsidRDefault="0077758B" w:rsidP="002B516A">
      <w:pPr>
        <w:pStyle w:val="afd"/>
        <w:numPr>
          <w:ilvl w:val="0"/>
          <w:numId w:val="38"/>
        </w:numPr>
        <w:spacing w:afterLines="50" w:after="120"/>
        <w:ind w:leftChars="0"/>
        <w:jc w:val="both"/>
        <w:rPr>
          <w:sz w:val="22"/>
          <w:szCs w:val="22"/>
        </w:rPr>
      </w:pPr>
      <w:r>
        <w:rPr>
          <w:sz w:val="22"/>
          <w:szCs w:val="22"/>
        </w:rPr>
        <w:t xml:space="preserve">Whether/how to support </w:t>
      </w:r>
      <w:r w:rsidR="006240C7" w:rsidRPr="006240C7">
        <w:rPr>
          <w:sz w:val="22"/>
          <w:szCs w:val="22"/>
        </w:rPr>
        <w:t>CBG-based re-transmission for multi-TTI scheduling</w:t>
      </w:r>
    </w:p>
    <w:p w14:paraId="33FA49FF" w14:textId="7760C179" w:rsidR="006240C7" w:rsidRPr="00E41D50" w:rsidRDefault="0077758B" w:rsidP="002B516A">
      <w:pPr>
        <w:pStyle w:val="afd"/>
        <w:numPr>
          <w:ilvl w:val="0"/>
          <w:numId w:val="38"/>
        </w:numPr>
        <w:spacing w:afterLines="50" w:after="120"/>
        <w:ind w:leftChars="0"/>
        <w:jc w:val="both"/>
        <w:rPr>
          <w:szCs w:val="22"/>
        </w:rPr>
      </w:pPr>
      <w:r w:rsidRPr="00E41D50">
        <w:rPr>
          <w:rFonts w:eastAsia="ＭＳ 明朝"/>
          <w:kern w:val="2"/>
          <w:sz w:val="22"/>
          <w:szCs w:val="22"/>
          <w:lang w:val="en-US" w:eastAsia="zh-CN"/>
        </w:rPr>
        <w:t>Details on time domain resource assignment mechanism</w:t>
      </w:r>
    </w:p>
    <w:p w14:paraId="58D3CC5B" w14:textId="5B14B99B" w:rsidR="0077758B" w:rsidRPr="0077758B" w:rsidRDefault="0077758B" w:rsidP="002B516A">
      <w:pPr>
        <w:pStyle w:val="afd"/>
        <w:numPr>
          <w:ilvl w:val="1"/>
          <w:numId w:val="38"/>
        </w:numPr>
        <w:spacing w:afterLines="50" w:after="120"/>
        <w:ind w:leftChars="0"/>
        <w:jc w:val="both"/>
        <w:rPr>
          <w:sz w:val="22"/>
          <w:szCs w:val="22"/>
        </w:rPr>
      </w:pPr>
      <w:r w:rsidRPr="0077758B">
        <w:rPr>
          <w:sz w:val="22"/>
          <w:szCs w:val="22"/>
        </w:rPr>
        <w:t>whether multiple mapping Type B PUSCHs is allowed within the first slot</w:t>
      </w:r>
    </w:p>
    <w:p w14:paraId="55EB3D0F" w14:textId="3BFE67AF" w:rsidR="0077758B" w:rsidRDefault="0077758B" w:rsidP="002B516A">
      <w:pPr>
        <w:pStyle w:val="afd"/>
        <w:numPr>
          <w:ilvl w:val="0"/>
          <w:numId w:val="38"/>
        </w:numPr>
        <w:spacing w:afterLines="50" w:after="120"/>
        <w:ind w:leftChars="0"/>
        <w:jc w:val="both"/>
        <w:rPr>
          <w:sz w:val="22"/>
          <w:szCs w:val="22"/>
        </w:rPr>
      </w:pPr>
      <w:r>
        <w:rPr>
          <w:sz w:val="22"/>
          <w:szCs w:val="22"/>
        </w:rPr>
        <w:t>R</w:t>
      </w:r>
      <w:r w:rsidRPr="0077758B">
        <w:rPr>
          <w:sz w:val="22"/>
          <w:szCs w:val="22"/>
        </w:rPr>
        <w:t>elation between the timing of the triggered CSI-RS and the PUSCH carrying the CSI feedback, and how to determine which PUSCH carries the CSI feedback</w:t>
      </w:r>
    </w:p>
    <w:p w14:paraId="29DC77F9" w14:textId="2DAB964A" w:rsidR="0077758B" w:rsidRDefault="0077758B" w:rsidP="002B516A">
      <w:pPr>
        <w:pStyle w:val="afd"/>
        <w:numPr>
          <w:ilvl w:val="0"/>
          <w:numId w:val="38"/>
        </w:numPr>
        <w:spacing w:afterLines="50" w:after="120"/>
        <w:ind w:leftChars="0"/>
        <w:jc w:val="both"/>
        <w:rPr>
          <w:sz w:val="22"/>
          <w:szCs w:val="22"/>
        </w:rPr>
      </w:pPr>
      <w:r w:rsidRPr="0077758B">
        <w:rPr>
          <w:sz w:val="22"/>
          <w:szCs w:val="22"/>
        </w:rPr>
        <w:t>Whether existing DCI formats can be extended or new formats are necessary and associated details for supporting scheduling multiple PUSCHs</w:t>
      </w:r>
    </w:p>
    <w:p w14:paraId="2AB15FE3" w14:textId="48F1A134" w:rsidR="0077758B" w:rsidRPr="0077758B" w:rsidRDefault="0077758B" w:rsidP="002B516A">
      <w:pPr>
        <w:pStyle w:val="afd"/>
        <w:numPr>
          <w:ilvl w:val="0"/>
          <w:numId w:val="38"/>
        </w:numPr>
        <w:spacing w:afterLines="50" w:after="120"/>
        <w:ind w:leftChars="0"/>
        <w:jc w:val="both"/>
        <w:rPr>
          <w:sz w:val="22"/>
          <w:szCs w:val="22"/>
        </w:rPr>
      </w:pPr>
      <w:r w:rsidRPr="0077758B">
        <w:rPr>
          <w:sz w:val="22"/>
          <w:szCs w:val="22"/>
        </w:rPr>
        <w:t>Potential impact on MCS signalling for re-transmission</w:t>
      </w:r>
    </w:p>
    <w:p w14:paraId="67B7EB94" w14:textId="2A1A0436" w:rsidR="002205AD" w:rsidRDefault="002205AD" w:rsidP="002B516A">
      <w:pPr>
        <w:spacing w:afterLines="50" w:after="120"/>
        <w:jc w:val="both"/>
        <w:rPr>
          <w:sz w:val="22"/>
          <w:szCs w:val="22"/>
          <w:lang w:val="en-US"/>
        </w:rPr>
      </w:pPr>
    </w:p>
    <w:p w14:paraId="43204AB5" w14:textId="6677224D" w:rsidR="0077758B" w:rsidRDefault="00C87C13" w:rsidP="002B516A">
      <w:pPr>
        <w:spacing w:afterLines="50" w:after="120"/>
        <w:jc w:val="both"/>
        <w:rPr>
          <w:sz w:val="22"/>
          <w:szCs w:val="22"/>
          <w:lang w:val="en-US"/>
        </w:rPr>
      </w:pPr>
      <w:r>
        <w:rPr>
          <w:rFonts w:hint="eastAsia"/>
          <w:sz w:val="22"/>
          <w:szCs w:val="22"/>
          <w:lang w:val="en-US"/>
        </w:rPr>
        <w:t xml:space="preserve">For the RV indication in </w:t>
      </w:r>
      <w:r>
        <w:rPr>
          <w:sz w:val="22"/>
          <w:szCs w:val="22"/>
          <w:lang w:val="en-US"/>
        </w:rPr>
        <w:t xml:space="preserve">DCI for </w:t>
      </w:r>
      <w:r>
        <w:rPr>
          <w:rFonts w:hint="eastAsia"/>
          <w:sz w:val="22"/>
          <w:szCs w:val="22"/>
          <w:lang w:val="en-US"/>
        </w:rPr>
        <w:t>multi-TTI grant</w:t>
      </w:r>
      <w:r>
        <w:rPr>
          <w:sz w:val="22"/>
          <w:szCs w:val="22"/>
          <w:lang w:val="en-US"/>
        </w:rPr>
        <w:t xml:space="preserve">, </w:t>
      </w:r>
      <w:r w:rsidR="00116400">
        <w:rPr>
          <w:sz w:val="22"/>
          <w:szCs w:val="22"/>
          <w:lang w:val="en-US"/>
        </w:rPr>
        <w:t>one possible compression mechanism is to limit candidate RVs to {0, 2} as in LTE-LAA</w:t>
      </w:r>
      <w:r w:rsidR="00EE5A8F">
        <w:rPr>
          <w:sz w:val="22"/>
          <w:szCs w:val="22"/>
          <w:lang w:val="en-US"/>
        </w:rPr>
        <w:t xml:space="preserve">. </w:t>
      </w:r>
      <w:r w:rsidR="00485F48">
        <w:rPr>
          <w:rFonts w:hint="eastAsia"/>
          <w:sz w:val="22"/>
          <w:szCs w:val="22"/>
          <w:lang w:val="en-US"/>
        </w:rPr>
        <w:t>However</w:t>
      </w:r>
      <w:r w:rsidR="00485F48">
        <w:rPr>
          <w:sz w:val="22"/>
          <w:szCs w:val="22"/>
          <w:lang w:val="en-US"/>
        </w:rPr>
        <w:t>, the necessity on the compression mechanism would depend on total DCI size according to maximum number of PUSCHs scheduled by a mu</w:t>
      </w:r>
      <w:r w:rsidR="00EF392A">
        <w:rPr>
          <w:sz w:val="22"/>
          <w:szCs w:val="22"/>
          <w:lang w:val="en-US"/>
        </w:rPr>
        <w:t>lti-TTI grant and other fields such as CBGTI</w:t>
      </w:r>
      <w:r w:rsidR="00485F48">
        <w:rPr>
          <w:sz w:val="22"/>
          <w:szCs w:val="22"/>
          <w:lang w:val="en-US"/>
        </w:rPr>
        <w:t>. So, we should first discuss on maximum number of PUSCHs scheduled by a multi-TTI grant.</w:t>
      </w:r>
    </w:p>
    <w:p w14:paraId="40C4F8F7" w14:textId="08C1D1AF" w:rsidR="00485F48" w:rsidRPr="00A0120C" w:rsidRDefault="007A7E18" w:rsidP="002B516A">
      <w:pPr>
        <w:spacing w:afterLines="50" w:after="120"/>
        <w:jc w:val="both"/>
        <w:rPr>
          <w:sz w:val="22"/>
          <w:szCs w:val="22"/>
          <w:lang w:val="en-US"/>
        </w:rPr>
      </w:pPr>
      <w:r>
        <w:rPr>
          <w:sz w:val="22"/>
          <w:szCs w:val="22"/>
          <w:lang w:val="en-US"/>
        </w:rPr>
        <w:t xml:space="preserve">In LTE-LAA, DCI format 0B/4B can schedule up to 4 PUSCH subframes. This means multi-TTI grant in LTE-LAA can provide up to 4 transmission opportunities </w:t>
      </w:r>
      <w:r w:rsidR="008D3958">
        <w:rPr>
          <w:sz w:val="22"/>
          <w:szCs w:val="22"/>
          <w:lang w:val="en-US"/>
        </w:rPr>
        <w:t xml:space="preserve">(4 or more LBT opportunities in case of partial PUSCH mode 1) </w:t>
      </w:r>
      <w:r>
        <w:rPr>
          <w:sz w:val="22"/>
          <w:szCs w:val="22"/>
          <w:lang w:val="en-US"/>
        </w:rPr>
        <w:t xml:space="preserve">for PUSCH within 4 ms duration. </w:t>
      </w:r>
      <w:r w:rsidR="004B0D16">
        <w:rPr>
          <w:sz w:val="22"/>
          <w:szCs w:val="22"/>
          <w:lang w:val="en-US"/>
        </w:rPr>
        <w:t xml:space="preserve">In addition, based on partial PUSCH mode 1 introduced in Rel-15 LTE, PUSCH starting position for each subframe can be either around symbol #0 or symbol #7 according to LBT result. It means that multi-TTI grant can provide up to 8 candidate starting positions for one or multiple PUSCHs within 4 ms. </w:t>
      </w:r>
      <w:r>
        <w:rPr>
          <w:sz w:val="22"/>
          <w:szCs w:val="22"/>
          <w:lang w:val="en-US"/>
        </w:rPr>
        <w:t xml:space="preserve">In NR-U, PUSCH </w:t>
      </w:r>
      <w:r w:rsidR="008D3958">
        <w:rPr>
          <w:sz w:val="22"/>
          <w:szCs w:val="22"/>
          <w:lang w:val="en-US"/>
        </w:rPr>
        <w:t xml:space="preserve">TTI </w:t>
      </w:r>
      <w:r>
        <w:rPr>
          <w:sz w:val="22"/>
          <w:szCs w:val="22"/>
          <w:lang w:val="en-US"/>
        </w:rPr>
        <w:t xml:space="preserve">duration can be shorter than that in LTE-LAA based on higher SCS and/or mapping Type B. If maximum number of PUSCHs is same as that in LTE-LAA (i.e., 4), NR-U multi-TTI grant with higher SCS and/or mapping Type B can provide </w:t>
      </w:r>
      <w:r w:rsidR="00100E7B">
        <w:rPr>
          <w:sz w:val="22"/>
          <w:szCs w:val="22"/>
          <w:lang w:val="en-US"/>
        </w:rPr>
        <w:t>up to 4 transmission</w:t>
      </w:r>
      <w:r w:rsidR="004B0D16">
        <w:rPr>
          <w:sz w:val="22"/>
          <w:szCs w:val="22"/>
          <w:lang w:val="en-US"/>
        </w:rPr>
        <w:t xml:space="preserve"> </w:t>
      </w:r>
      <w:r>
        <w:rPr>
          <w:sz w:val="22"/>
          <w:szCs w:val="22"/>
          <w:lang w:val="en-US"/>
        </w:rPr>
        <w:t>opportunities for PUSCH within duration shorter than 4 ms (e.g., 2 ms or even shorter). In such case</w:t>
      </w:r>
      <w:r w:rsidR="008D3958">
        <w:rPr>
          <w:sz w:val="22"/>
          <w:szCs w:val="22"/>
          <w:lang w:val="en-US"/>
        </w:rPr>
        <w:t>, it may be possible that all transmission/</w:t>
      </w:r>
      <w:r>
        <w:rPr>
          <w:sz w:val="22"/>
          <w:szCs w:val="22"/>
          <w:lang w:val="en-US"/>
        </w:rPr>
        <w:t xml:space="preserve">LBT opportunities </w:t>
      </w:r>
      <w:r w:rsidR="008D3958">
        <w:rPr>
          <w:sz w:val="22"/>
          <w:szCs w:val="22"/>
          <w:lang w:val="en-US"/>
        </w:rPr>
        <w:t>provided by a multi-T</w:t>
      </w:r>
      <w:r w:rsidR="008D3958" w:rsidRPr="00A0120C">
        <w:rPr>
          <w:sz w:val="22"/>
          <w:szCs w:val="22"/>
          <w:lang w:val="en-US"/>
        </w:rPr>
        <w:t xml:space="preserve">TI grant </w:t>
      </w:r>
      <w:r w:rsidRPr="00A0120C">
        <w:rPr>
          <w:sz w:val="22"/>
          <w:szCs w:val="22"/>
          <w:lang w:val="en-US"/>
        </w:rPr>
        <w:t>are blocked by coexisting system</w:t>
      </w:r>
      <w:r w:rsidR="008D3958" w:rsidRPr="00A0120C">
        <w:rPr>
          <w:sz w:val="22"/>
          <w:szCs w:val="22"/>
          <w:lang w:val="en-US"/>
        </w:rPr>
        <w:t>,</w:t>
      </w:r>
      <w:r w:rsidRPr="00A0120C">
        <w:rPr>
          <w:sz w:val="22"/>
          <w:szCs w:val="22"/>
          <w:lang w:val="en-US"/>
        </w:rPr>
        <w:t xml:space="preserve"> since the channel occupancy time duration of coexistence system may be several ms such as 4 or 8 ms. Therefore, it would be beneficial to support larger number of PUSCHs to be scheduled by a multi-TTI grant in NR-U</w:t>
      </w:r>
      <w:r w:rsidR="00100E7B" w:rsidRPr="00A0120C">
        <w:rPr>
          <w:sz w:val="22"/>
          <w:szCs w:val="22"/>
          <w:lang w:val="en-US"/>
        </w:rPr>
        <w:t xml:space="preserve"> so that it can provide multiple transmission/LBT opportunities within a sufficient time duration</w:t>
      </w:r>
      <w:r w:rsidRPr="00A0120C">
        <w:rPr>
          <w:sz w:val="22"/>
          <w:szCs w:val="22"/>
          <w:lang w:val="en-US"/>
        </w:rPr>
        <w:t xml:space="preserve">. </w:t>
      </w:r>
      <w:r w:rsidR="008D3958" w:rsidRPr="00A0120C">
        <w:rPr>
          <w:sz w:val="22"/>
          <w:szCs w:val="22"/>
          <w:lang w:val="en-US"/>
        </w:rPr>
        <w:t xml:space="preserve">Considering the number of HARQ processes, maximum number of </w:t>
      </w:r>
      <w:r w:rsidR="009658FD" w:rsidRPr="00A0120C">
        <w:rPr>
          <w:sz w:val="22"/>
          <w:szCs w:val="22"/>
          <w:lang w:val="en-US"/>
        </w:rPr>
        <w:t xml:space="preserve">scheduled </w:t>
      </w:r>
      <w:r w:rsidR="008D3958" w:rsidRPr="00A0120C">
        <w:rPr>
          <w:sz w:val="22"/>
          <w:szCs w:val="22"/>
          <w:lang w:val="en-US"/>
        </w:rPr>
        <w:t>PUSCHs</w:t>
      </w:r>
      <w:r w:rsidR="009658FD" w:rsidRPr="00A0120C">
        <w:rPr>
          <w:sz w:val="22"/>
          <w:szCs w:val="22"/>
          <w:lang w:val="en-US"/>
        </w:rPr>
        <w:t xml:space="preserve"> by the DCI</w:t>
      </w:r>
      <w:r w:rsidR="008D3958" w:rsidRPr="00A0120C">
        <w:rPr>
          <w:sz w:val="22"/>
          <w:szCs w:val="22"/>
          <w:lang w:val="en-US"/>
        </w:rPr>
        <w:t xml:space="preserve"> is configurable and can be up to 16.</w:t>
      </w:r>
      <w:r w:rsidR="002A267C" w:rsidRPr="00A0120C">
        <w:rPr>
          <w:sz w:val="22"/>
          <w:szCs w:val="22"/>
          <w:lang w:val="en-US"/>
        </w:rPr>
        <w:t xml:space="preserve"> As in LTE-LAA, the bit size for ‘number of scheduled PUSCHs’ field in DCI can be changed based on configured maximum number of scheduled PUSCHs.</w:t>
      </w:r>
    </w:p>
    <w:p w14:paraId="498AA2AC" w14:textId="33C93B6C" w:rsidR="00100E7B" w:rsidRPr="00A0120C" w:rsidRDefault="00100E7B" w:rsidP="002B516A">
      <w:pPr>
        <w:spacing w:afterLines="50" w:after="120"/>
        <w:jc w:val="both"/>
        <w:rPr>
          <w:sz w:val="22"/>
          <w:szCs w:val="22"/>
        </w:rPr>
      </w:pPr>
      <w:r w:rsidRPr="00A0120C">
        <w:rPr>
          <w:rFonts w:eastAsia="游明朝"/>
          <w:b/>
          <w:sz w:val="22"/>
          <w:szCs w:val="22"/>
          <w:u w:val="single"/>
        </w:rPr>
        <w:t>Proposal</w:t>
      </w:r>
      <w:r w:rsidRPr="00A0120C">
        <w:rPr>
          <w:rFonts w:eastAsia="游明朝" w:hint="eastAsia"/>
          <w:b/>
          <w:sz w:val="22"/>
          <w:szCs w:val="22"/>
          <w:u w:val="single"/>
        </w:rPr>
        <w:t xml:space="preserve"> </w:t>
      </w:r>
      <w:r w:rsidRPr="00A0120C">
        <w:rPr>
          <w:rFonts w:eastAsia="游明朝"/>
          <w:b/>
          <w:sz w:val="22"/>
          <w:szCs w:val="22"/>
          <w:u w:val="single"/>
        </w:rPr>
        <w:t>4</w:t>
      </w:r>
      <w:r w:rsidRPr="00A0120C">
        <w:rPr>
          <w:rFonts w:eastAsia="游明朝" w:hint="eastAsia"/>
          <w:b/>
          <w:sz w:val="22"/>
          <w:szCs w:val="22"/>
        </w:rPr>
        <w:t xml:space="preserve">: </w:t>
      </w:r>
      <w:r w:rsidR="008D3958" w:rsidRPr="00A0120C">
        <w:rPr>
          <w:rFonts w:eastAsia="游明朝"/>
          <w:b/>
          <w:sz w:val="22"/>
          <w:szCs w:val="22"/>
        </w:rPr>
        <w:t xml:space="preserve">For multi-TTI UL grant, maximum number of </w:t>
      </w:r>
      <w:r w:rsidR="009658FD" w:rsidRPr="00A0120C">
        <w:rPr>
          <w:rFonts w:eastAsia="游明朝"/>
          <w:b/>
          <w:sz w:val="22"/>
          <w:szCs w:val="22"/>
        </w:rPr>
        <w:t xml:space="preserve">scheduled </w:t>
      </w:r>
      <w:r w:rsidR="008D3958" w:rsidRPr="00A0120C">
        <w:rPr>
          <w:rFonts w:eastAsia="游明朝"/>
          <w:b/>
          <w:sz w:val="22"/>
          <w:szCs w:val="22"/>
        </w:rPr>
        <w:t xml:space="preserve">PUSCHs </w:t>
      </w:r>
      <w:r w:rsidR="009658FD" w:rsidRPr="00A0120C">
        <w:rPr>
          <w:rFonts w:eastAsia="游明朝"/>
          <w:b/>
          <w:sz w:val="22"/>
          <w:szCs w:val="22"/>
        </w:rPr>
        <w:t>by the DCI is configurable</w:t>
      </w:r>
      <w:r w:rsidR="008D3958" w:rsidRPr="00A0120C">
        <w:rPr>
          <w:rFonts w:eastAsia="游明朝"/>
          <w:b/>
          <w:sz w:val="22"/>
          <w:szCs w:val="22"/>
        </w:rPr>
        <w:t xml:space="preserve"> by higher layer and is up to [16]</w:t>
      </w:r>
      <w:r w:rsidRPr="00A0120C">
        <w:rPr>
          <w:rFonts w:eastAsia="游明朝"/>
          <w:b/>
          <w:sz w:val="22"/>
          <w:szCs w:val="22"/>
        </w:rPr>
        <w:t>.</w:t>
      </w:r>
    </w:p>
    <w:p w14:paraId="3FCE4348" w14:textId="7E0AC842" w:rsidR="0077758B" w:rsidRPr="00834291" w:rsidRDefault="002A267C" w:rsidP="002B516A">
      <w:pPr>
        <w:spacing w:afterLines="50" w:after="120"/>
        <w:jc w:val="both"/>
        <w:rPr>
          <w:sz w:val="22"/>
          <w:szCs w:val="22"/>
          <w:highlight w:val="yellow"/>
        </w:rPr>
      </w:pPr>
      <w:r w:rsidRPr="00A0120C">
        <w:rPr>
          <w:rFonts w:hint="eastAsia"/>
          <w:sz w:val="22"/>
          <w:szCs w:val="22"/>
          <w:lang w:val="en-US"/>
        </w:rPr>
        <w:t xml:space="preserve">In order to support such a potential large number of scheduled PUSCHs by single DCI, </w:t>
      </w:r>
      <w:r w:rsidRPr="00A0120C">
        <w:rPr>
          <w:sz w:val="22"/>
          <w:szCs w:val="22"/>
          <w:lang w:val="en-US"/>
        </w:rPr>
        <w:t xml:space="preserve">the compression mechanism such as for RV indication would be important. </w:t>
      </w:r>
      <w:r w:rsidR="0012113E" w:rsidRPr="00A0120C">
        <w:rPr>
          <w:sz w:val="22"/>
          <w:szCs w:val="22"/>
          <w:lang w:val="en-US"/>
        </w:rPr>
        <w:t xml:space="preserve">In addition, another point that is important as well as DCI size reduction is how to achieve both large number of candidate starting positions for one or multiple PUSCHs and high transmission efficiency for eMBB such as slot-based PUSCH transmission (rather than many mini-slot-based PUSCH transmissions). </w:t>
      </w:r>
      <w:r w:rsidR="001B36CB" w:rsidRPr="00A0120C">
        <w:rPr>
          <w:sz w:val="22"/>
          <w:szCs w:val="22"/>
          <w:lang w:val="en-US"/>
        </w:rPr>
        <w:t>For example, if</w:t>
      </w:r>
      <w:r w:rsidR="001B36CB" w:rsidRPr="00E36B1F">
        <w:rPr>
          <w:sz w:val="22"/>
          <w:szCs w:val="22"/>
          <w:lang w:val="en-US"/>
        </w:rPr>
        <w:t xml:space="preserve"> multi-TTI grant schedules multiple slot-based PUSCHs without allowing multiple starting positions for a PUSCH, </w:t>
      </w:r>
      <w:r w:rsidR="00FA7A9B" w:rsidRPr="00E36B1F">
        <w:rPr>
          <w:sz w:val="22"/>
          <w:szCs w:val="22"/>
          <w:lang w:val="en-US"/>
        </w:rPr>
        <w:t>LBT/transmission granularity is based on slot duration and may not be sufficient as shown in Figure 2 (a). If multi-TTI grant schedules multiple mini-slot-based PUSCHs, although LBT/transmission granularity can be high enough, transmission efficiency</w:t>
      </w:r>
      <w:r w:rsidR="008571D0" w:rsidRPr="00E36B1F">
        <w:rPr>
          <w:sz w:val="22"/>
          <w:szCs w:val="22"/>
          <w:lang w:val="en-US"/>
        </w:rPr>
        <w:t xml:space="preserve"> is low in terms of eMBB as shown in Figure 2 (b).</w:t>
      </w:r>
    </w:p>
    <w:p w14:paraId="2D605A0A" w14:textId="14AA97AF" w:rsidR="0077758B" w:rsidRPr="00834291" w:rsidRDefault="001B36CB" w:rsidP="004D7B4A">
      <w:pPr>
        <w:spacing w:afterLines="50" w:after="120"/>
        <w:rPr>
          <w:sz w:val="22"/>
          <w:szCs w:val="22"/>
          <w:highlight w:val="yellow"/>
          <w:lang w:val="en-US"/>
        </w:rPr>
      </w:pPr>
      <w:r w:rsidRPr="008D4753">
        <w:rPr>
          <w:noProof/>
          <w:sz w:val="22"/>
          <w:szCs w:val="22"/>
          <w:lang w:val="en-US"/>
        </w:rPr>
        <w:drawing>
          <wp:inline distT="0" distB="0" distL="0" distR="0" wp14:anchorId="6F89E0D9" wp14:editId="454ECB34">
            <wp:extent cx="6332220" cy="34169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3416935"/>
                    </a:xfrm>
                    <a:prstGeom prst="rect">
                      <a:avLst/>
                    </a:prstGeom>
                  </pic:spPr>
                </pic:pic>
              </a:graphicData>
            </a:graphic>
          </wp:inline>
        </w:drawing>
      </w:r>
    </w:p>
    <w:p w14:paraId="20DFE29B" w14:textId="4976420A" w:rsidR="001B36CB" w:rsidRPr="008D4753" w:rsidRDefault="001B36CB" w:rsidP="001B36CB">
      <w:pPr>
        <w:spacing w:afterLines="50" w:after="120"/>
        <w:jc w:val="center"/>
        <w:rPr>
          <w:sz w:val="22"/>
          <w:szCs w:val="22"/>
          <w:lang w:val="en-US"/>
        </w:rPr>
      </w:pPr>
      <w:r w:rsidRPr="008D4753">
        <w:rPr>
          <w:rFonts w:hint="eastAsia"/>
          <w:sz w:val="22"/>
          <w:szCs w:val="22"/>
          <w:lang w:val="en-US"/>
        </w:rPr>
        <w:t xml:space="preserve">Figure 2: </w:t>
      </w:r>
      <w:r w:rsidRPr="008D4753">
        <w:rPr>
          <w:sz w:val="22"/>
          <w:szCs w:val="22"/>
          <w:lang w:val="en-US"/>
        </w:rPr>
        <w:t>Examples of multi-TTI grant scheduling multiple PUSCHs</w:t>
      </w:r>
    </w:p>
    <w:p w14:paraId="2CFA8610" w14:textId="77777777" w:rsidR="006B5A13" w:rsidRDefault="006B5A13" w:rsidP="002B516A">
      <w:pPr>
        <w:spacing w:afterLines="50" w:after="120"/>
        <w:jc w:val="both"/>
        <w:rPr>
          <w:sz w:val="22"/>
          <w:szCs w:val="22"/>
          <w:lang w:val="en-US"/>
        </w:rPr>
      </w:pPr>
    </w:p>
    <w:p w14:paraId="5C07E185" w14:textId="147A256D" w:rsidR="00134B5C" w:rsidRPr="00662573" w:rsidRDefault="00134B5C" w:rsidP="002B516A">
      <w:pPr>
        <w:spacing w:afterLines="50" w:after="120"/>
        <w:jc w:val="both"/>
        <w:rPr>
          <w:sz w:val="22"/>
          <w:szCs w:val="22"/>
          <w:lang w:val="en-US"/>
        </w:rPr>
      </w:pPr>
      <w:r w:rsidRPr="00662573">
        <w:rPr>
          <w:sz w:val="22"/>
          <w:szCs w:val="22"/>
          <w:lang w:val="en-US"/>
        </w:rPr>
        <w:t>At the last meeting, it was discussed that whether multiple mapping Type B PUSCHs is allowed within the first slot, and the discussion point is summarized in [3] as follows:</w:t>
      </w:r>
    </w:p>
    <w:p w14:paraId="5942AEF4" w14:textId="7DE1C630" w:rsidR="00781B5B" w:rsidRPr="00662573" w:rsidRDefault="00781B5B" w:rsidP="002B516A">
      <w:pPr>
        <w:jc w:val="both"/>
        <w:rPr>
          <w:sz w:val="21"/>
        </w:rPr>
      </w:pPr>
      <w:r w:rsidRPr="00662573">
        <w:rPr>
          <w:sz w:val="21"/>
        </w:rPr>
        <w:t xml:space="preserve">For </w:t>
      </w:r>
      <w:r w:rsidR="008459F1" w:rsidRPr="00662573">
        <w:rPr>
          <w:sz w:val="21"/>
        </w:rPr>
        <w:t>signalling</w:t>
      </w:r>
      <w:r w:rsidRPr="00662573">
        <w:rPr>
          <w:sz w:val="21"/>
        </w:rPr>
        <w:t xml:space="preserve"> the number of scheduled PUSCHs and TDRA</w:t>
      </w:r>
    </w:p>
    <w:p w14:paraId="6E3EAF8A" w14:textId="77777777" w:rsidR="00781B5B" w:rsidRPr="00662573" w:rsidRDefault="00781B5B" w:rsidP="002B516A">
      <w:pPr>
        <w:pStyle w:val="afd"/>
        <w:numPr>
          <w:ilvl w:val="0"/>
          <w:numId w:val="45"/>
        </w:numPr>
        <w:kinsoku w:val="0"/>
        <w:overflowPunct w:val="0"/>
        <w:adjustRightInd w:val="0"/>
        <w:spacing w:after="60"/>
        <w:ind w:leftChars="0"/>
        <w:jc w:val="both"/>
        <w:textAlignment w:val="baseline"/>
        <w:rPr>
          <w:sz w:val="21"/>
        </w:rPr>
      </w:pPr>
      <w:r w:rsidRPr="00662573">
        <w:rPr>
          <w:sz w:val="21"/>
        </w:rPr>
        <w:t xml:space="preserve">The maximum number of scheduled PUSCHs in multi-TTI DCI is RRC configured </w:t>
      </w:r>
    </w:p>
    <w:p w14:paraId="75E1265C" w14:textId="77777777" w:rsidR="00781B5B" w:rsidRPr="00662573" w:rsidRDefault="00781B5B" w:rsidP="002B516A">
      <w:pPr>
        <w:pStyle w:val="afd"/>
        <w:numPr>
          <w:ilvl w:val="0"/>
          <w:numId w:val="45"/>
        </w:numPr>
        <w:kinsoku w:val="0"/>
        <w:overflowPunct w:val="0"/>
        <w:adjustRightInd w:val="0"/>
        <w:spacing w:after="60"/>
        <w:ind w:leftChars="0"/>
        <w:jc w:val="both"/>
        <w:textAlignment w:val="baseline"/>
        <w:rPr>
          <w:sz w:val="21"/>
        </w:rPr>
      </w:pPr>
      <w:r w:rsidRPr="00662573">
        <w:rPr>
          <w:sz w:val="21"/>
        </w:rPr>
        <w:t>Choose one alternative among Alt1 and Alt2 below</w:t>
      </w:r>
    </w:p>
    <w:p w14:paraId="5989808C" w14:textId="77777777" w:rsidR="00781B5B" w:rsidRPr="00662573" w:rsidRDefault="00781B5B" w:rsidP="002B516A">
      <w:pPr>
        <w:pStyle w:val="afd"/>
        <w:numPr>
          <w:ilvl w:val="1"/>
          <w:numId w:val="45"/>
        </w:numPr>
        <w:kinsoku w:val="0"/>
        <w:overflowPunct w:val="0"/>
        <w:adjustRightInd w:val="0"/>
        <w:spacing w:after="60"/>
        <w:ind w:leftChars="0"/>
        <w:jc w:val="both"/>
        <w:textAlignment w:val="baseline"/>
        <w:rPr>
          <w:sz w:val="21"/>
        </w:rPr>
      </w:pPr>
      <w:r w:rsidRPr="00662573">
        <w:rPr>
          <w:sz w:val="21"/>
        </w:rPr>
        <w:t>Alt1: new field in DCI + a single SLIV</w:t>
      </w:r>
    </w:p>
    <w:p w14:paraId="0B154EB5" w14:textId="77777777" w:rsidR="00781B5B" w:rsidRPr="00662573" w:rsidRDefault="00781B5B" w:rsidP="002B516A">
      <w:pPr>
        <w:pStyle w:val="afd"/>
        <w:numPr>
          <w:ilvl w:val="2"/>
          <w:numId w:val="45"/>
        </w:numPr>
        <w:kinsoku w:val="0"/>
        <w:overflowPunct w:val="0"/>
        <w:adjustRightInd w:val="0"/>
        <w:spacing w:after="60"/>
        <w:ind w:leftChars="0"/>
        <w:jc w:val="both"/>
        <w:textAlignment w:val="baseline"/>
        <w:rPr>
          <w:sz w:val="21"/>
        </w:rPr>
      </w:pPr>
      <w:r w:rsidRPr="00662573">
        <w:rPr>
          <w:sz w:val="21"/>
        </w:rPr>
        <w:t>The number of scheduled PUSCHs is signalled by a new DCI field</w:t>
      </w:r>
    </w:p>
    <w:p w14:paraId="4B79330B" w14:textId="7CA8649C" w:rsidR="00781B5B" w:rsidRPr="00662573" w:rsidRDefault="00781B5B" w:rsidP="002B516A">
      <w:pPr>
        <w:pStyle w:val="afd"/>
        <w:numPr>
          <w:ilvl w:val="2"/>
          <w:numId w:val="45"/>
        </w:numPr>
        <w:kinsoku w:val="0"/>
        <w:overflowPunct w:val="0"/>
        <w:adjustRightInd w:val="0"/>
        <w:spacing w:after="60"/>
        <w:ind w:leftChars="0"/>
        <w:jc w:val="both"/>
        <w:textAlignment w:val="baseline"/>
        <w:rPr>
          <w:sz w:val="21"/>
        </w:rPr>
      </w:pPr>
      <w:r w:rsidRPr="00662573">
        <w:rPr>
          <w:sz w:val="21"/>
        </w:rPr>
        <w:t xml:space="preserve">The </w:t>
      </w:r>
      <w:r w:rsidR="008459F1" w:rsidRPr="00662573">
        <w:rPr>
          <w:sz w:val="21"/>
        </w:rPr>
        <w:t>signalled</w:t>
      </w:r>
      <w:r w:rsidRPr="00662573">
        <w:rPr>
          <w:sz w:val="21"/>
        </w:rPr>
        <w:t xml:space="preserve"> slot offset and starting symbol relate to the first scheduled PUSCH; single Type B PUSCH is allowed within the first slot</w:t>
      </w:r>
    </w:p>
    <w:p w14:paraId="03A81D2B" w14:textId="77777777" w:rsidR="00781B5B" w:rsidRPr="00662573" w:rsidRDefault="00781B5B" w:rsidP="002B516A">
      <w:pPr>
        <w:pStyle w:val="afd"/>
        <w:numPr>
          <w:ilvl w:val="2"/>
          <w:numId w:val="45"/>
        </w:numPr>
        <w:kinsoku w:val="0"/>
        <w:overflowPunct w:val="0"/>
        <w:adjustRightInd w:val="0"/>
        <w:spacing w:after="60"/>
        <w:ind w:leftChars="0"/>
        <w:jc w:val="both"/>
        <w:textAlignment w:val="baseline"/>
        <w:rPr>
          <w:sz w:val="21"/>
        </w:rPr>
      </w:pPr>
      <w:r w:rsidRPr="00662573">
        <w:rPr>
          <w:sz w:val="21"/>
        </w:rPr>
        <w:t>The indicated PUSCH duration indicates the duration for the last scheduled PUSCH</w:t>
      </w:r>
    </w:p>
    <w:p w14:paraId="6373AAE0" w14:textId="77777777" w:rsidR="00781B5B" w:rsidRPr="00662573" w:rsidRDefault="00781B5B" w:rsidP="002B516A">
      <w:pPr>
        <w:pStyle w:val="afd"/>
        <w:numPr>
          <w:ilvl w:val="3"/>
          <w:numId w:val="45"/>
        </w:numPr>
        <w:kinsoku w:val="0"/>
        <w:overflowPunct w:val="0"/>
        <w:adjustRightInd w:val="0"/>
        <w:spacing w:after="60"/>
        <w:ind w:leftChars="0"/>
        <w:jc w:val="both"/>
        <w:textAlignment w:val="baseline"/>
        <w:rPr>
          <w:sz w:val="21"/>
        </w:rPr>
      </w:pPr>
      <w:r w:rsidRPr="00662573">
        <w:rPr>
          <w:sz w:val="21"/>
        </w:rPr>
        <w:t>Alt-a: mapping type for the last scheduled PUSCH is signalled to the UE</w:t>
      </w:r>
    </w:p>
    <w:p w14:paraId="676F2C50" w14:textId="77777777" w:rsidR="00781B5B" w:rsidRPr="00662573" w:rsidRDefault="00781B5B" w:rsidP="002B516A">
      <w:pPr>
        <w:pStyle w:val="afd"/>
        <w:numPr>
          <w:ilvl w:val="3"/>
          <w:numId w:val="45"/>
        </w:numPr>
        <w:kinsoku w:val="0"/>
        <w:overflowPunct w:val="0"/>
        <w:adjustRightInd w:val="0"/>
        <w:spacing w:after="60"/>
        <w:ind w:leftChars="0"/>
        <w:jc w:val="both"/>
        <w:textAlignment w:val="baseline"/>
        <w:rPr>
          <w:sz w:val="21"/>
        </w:rPr>
      </w:pPr>
      <w:r w:rsidRPr="00662573">
        <w:rPr>
          <w:sz w:val="21"/>
        </w:rPr>
        <w:t>Alt-b: mapping type for the last scheduled PUSCH is limited to type A or type B</w:t>
      </w:r>
    </w:p>
    <w:p w14:paraId="2F03EA35" w14:textId="77777777" w:rsidR="00781B5B" w:rsidRPr="00662573" w:rsidRDefault="00781B5B" w:rsidP="002B516A">
      <w:pPr>
        <w:pStyle w:val="afd"/>
        <w:numPr>
          <w:ilvl w:val="1"/>
          <w:numId w:val="45"/>
        </w:numPr>
        <w:kinsoku w:val="0"/>
        <w:overflowPunct w:val="0"/>
        <w:adjustRightInd w:val="0"/>
        <w:spacing w:after="60"/>
        <w:ind w:leftChars="0"/>
        <w:jc w:val="both"/>
        <w:textAlignment w:val="baseline"/>
        <w:rPr>
          <w:sz w:val="21"/>
        </w:rPr>
      </w:pPr>
      <w:r w:rsidRPr="00662573">
        <w:rPr>
          <w:sz w:val="21"/>
        </w:rPr>
        <w:t>Alt2: implicitly indicated by TDRA table</w:t>
      </w:r>
    </w:p>
    <w:p w14:paraId="443CB15F" w14:textId="77777777" w:rsidR="00781B5B" w:rsidRPr="00662573" w:rsidRDefault="00781B5B" w:rsidP="002B516A">
      <w:pPr>
        <w:pStyle w:val="afd"/>
        <w:numPr>
          <w:ilvl w:val="2"/>
          <w:numId w:val="45"/>
        </w:numPr>
        <w:kinsoku w:val="0"/>
        <w:overflowPunct w:val="0"/>
        <w:adjustRightInd w:val="0"/>
        <w:spacing w:after="60"/>
        <w:ind w:leftChars="0"/>
        <w:jc w:val="both"/>
        <w:textAlignment w:val="baseline"/>
        <w:rPr>
          <w:sz w:val="21"/>
        </w:rPr>
      </w:pPr>
      <w:r w:rsidRPr="00662573">
        <w:rPr>
          <w:rFonts w:hint="eastAsia"/>
          <w:sz w:val="21"/>
        </w:rPr>
        <w:t>The TDRA table is extended such that each row indicate</w:t>
      </w:r>
      <w:r w:rsidRPr="00662573">
        <w:rPr>
          <w:sz w:val="21"/>
        </w:rPr>
        <w:t xml:space="preserve">s </w:t>
      </w:r>
      <w:r w:rsidRPr="00662573">
        <w:rPr>
          <w:rFonts w:hint="eastAsia"/>
          <w:sz w:val="21"/>
        </w:rPr>
        <w:t>multiple slots</w:t>
      </w:r>
    </w:p>
    <w:p w14:paraId="676D533D" w14:textId="77777777" w:rsidR="00781B5B" w:rsidRPr="00662573" w:rsidRDefault="00781B5B" w:rsidP="002B516A">
      <w:pPr>
        <w:pStyle w:val="afd"/>
        <w:numPr>
          <w:ilvl w:val="2"/>
          <w:numId w:val="45"/>
        </w:numPr>
        <w:kinsoku w:val="0"/>
        <w:overflowPunct w:val="0"/>
        <w:adjustRightInd w:val="0"/>
        <w:spacing w:after="60"/>
        <w:ind w:leftChars="0"/>
        <w:jc w:val="both"/>
        <w:textAlignment w:val="baseline"/>
        <w:rPr>
          <w:sz w:val="21"/>
        </w:rPr>
      </w:pPr>
      <w:r w:rsidRPr="00662573">
        <w:rPr>
          <w:sz w:val="21"/>
        </w:rPr>
        <w:t>The number of scheduled PUSCHs is signalled by the row of the TDRA table signalled in DCI</w:t>
      </w:r>
    </w:p>
    <w:p w14:paraId="681F412C" w14:textId="77777777" w:rsidR="00781B5B" w:rsidRPr="00662573" w:rsidRDefault="00781B5B" w:rsidP="002B516A">
      <w:pPr>
        <w:pStyle w:val="afd"/>
        <w:numPr>
          <w:ilvl w:val="2"/>
          <w:numId w:val="45"/>
        </w:numPr>
        <w:kinsoku w:val="0"/>
        <w:overflowPunct w:val="0"/>
        <w:adjustRightInd w:val="0"/>
        <w:spacing w:after="60"/>
        <w:ind w:leftChars="0"/>
        <w:jc w:val="both"/>
        <w:textAlignment w:val="baseline"/>
        <w:rPr>
          <w:sz w:val="21"/>
        </w:rPr>
      </w:pPr>
      <w:r w:rsidRPr="00662573">
        <w:rPr>
          <w:sz w:val="21"/>
        </w:rPr>
        <w:t>If a PUSCH is not to be scheduled, the corresponding (K2, S, L, mapping type) is set to non-valid/empty values in the corresponding row of the TDRA table configured by RRC</w:t>
      </w:r>
    </w:p>
    <w:p w14:paraId="1BAD7119" w14:textId="1DFBB53E" w:rsidR="00781B5B" w:rsidRPr="00662573" w:rsidRDefault="00A325FE" w:rsidP="002B516A">
      <w:pPr>
        <w:spacing w:afterLines="50" w:after="120"/>
        <w:jc w:val="both"/>
        <w:rPr>
          <w:sz w:val="22"/>
          <w:szCs w:val="22"/>
        </w:rPr>
      </w:pPr>
      <w:r w:rsidRPr="00662573">
        <w:rPr>
          <w:rFonts w:hint="eastAsia"/>
          <w:sz w:val="22"/>
          <w:szCs w:val="22"/>
        </w:rPr>
        <w:t xml:space="preserve">As </w:t>
      </w:r>
      <w:r w:rsidRPr="00662573">
        <w:rPr>
          <w:sz w:val="22"/>
          <w:szCs w:val="22"/>
        </w:rPr>
        <w:t>discussed</w:t>
      </w:r>
      <w:r w:rsidRPr="00662573">
        <w:rPr>
          <w:rFonts w:hint="eastAsia"/>
          <w:sz w:val="22"/>
          <w:szCs w:val="22"/>
        </w:rPr>
        <w:t xml:space="preserve"> in our companion contribution </w:t>
      </w:r>
      <w:r w:rsidRPr="00662573">
        <w:rPr>
          <w:sz w:val="22"/>
          <w:szCs w:val="22"/>
        </w:rPr>
        <w:t>regarding configured grant enhancement for NR-U [3]</w:t>
      </w:r>
      <w:r w:rsidR="00D55CE9" w:rsidRPr="00662573">
        <w:rPr>
          <w:sz w:val="22"/>
          <w:szCs w:val="22"/>
        </w:rPr>
        <w:t xml:space="preserve">, </w:t>
      </w:r>
      <w:r w:rsidR="007B0389" w:rsidRPr="00662573">
        <w:rPr>
          <w:sz w:val="22"/>
          <w:szCs w:val="22"/>
        </w:rPr>
        <w:t xml:space="preserve">using a single SLIV for signalling the TDRA has commonality with </w:t>
      </w:r>
      <w:r w:rsidR="00F83BF2" w:rsidRPr="00662573">
        <w:rPr>
          <w:sz w:val="22"/>
          <w:szCs w:val="22"/>
        </w:rPr>
        <w:t>multiple PUSCH indication within a slot in configured grant</w:t>
      </w:r>
      <w:r w:rsidR="007B0389" w:rsidRPr="00662573">
        <w:rPr>
          <w:sz w:val="22"/>
          <w:szCs w:val="22"/>
        </w:rPr>
        <w:t xml:space="preserve">. </w:t>
      </w:r>
      <w:r w:rsidR="00440918" w:rsidRPr="00662573">
        <w:rPr>
          <w:sz w:val="22"/>
          <w:szCs w:val="22"/>
        </w:rPr>
        <w:t xml:space="preserve">Considering DCI payload and continuous PUSCH transmission </w:t>
      </w:r>
      <w:r w:rsidR="000A0AF0" w:rsidRPr="00662573">
        <w:rPr>
          <w:sz w:val="22"/>
          <w:szCs w:val="22"/>
        </w:rPr>
        <w:t>behaviour</w:t>
      </w:r>
      <w:r w:rsidR="002270B8" w:rsidRPr="00662573">
        <w:rPr>
          <w:sz w:val="22"/>
          <w:szCs w:val="22"/>
        </w:rPr>
        <w:t xml:space="preserve"> within a COT,</w:t>
      </w:r>
      <w:r w:rsidR="000A0AF0" w:rsidRPr="00662573">
        <w:rPr>
          <w:sz w:val="22"/>
          <w:szCs w:val="22"/>
        </w:rPr>
        <w:t xml:space="preserve"> the following mechanism should be supported:</w:t>
      </w:r>
    </w:p>
    <w:p w14:paraId="116611CF" w14:textId="4671ABD6" w:rsidR="000A0AF0" w:rsidRPr="00662573" w:rsidRDefault="000A0AF0" w:rsidP="002B516A">
      <w:pPr>
        <w:spacing w:afterLines="50" w:after="120"/>
        <w:jc w:val="both"/>
        <w:rPr>
          <w:rFonts w:eastAsia="游明朝"/>
          <w:b/>
          <w:sz w:val="22"/>
          <w:szCs w:val="22"/>
        </w:rPr>
      </w:pPr>
      <w:r w:rsidRPr="00662573">
        <w:rPr>
          <w:rFonts w:eastAsia="游明朝"/>
          <w:b/>
          <w:sz w:val="22"/>
          <w:szCs w:val="22"/>
          <w:u w:val="single"/>
        </w:rPr>
        <w:t>Proposal</w:t>
      </w:r>
      <w:r w:rsidRPr="00662573">
        <w:rPr>
          <w:rFonts w:eastAsia="游明朝" w:hint="eastAsia"/>
          <w:b/>
          <w:sz w:val="22"/>
          <w:szCs w:val="22"/>
          <w:u w:val="single"/>
        </w:rPr>
        <w:t xml:space="preserve"> </w:t>
      </w:r>
      <w:r w:rsidRPr="00662573">
        <w:rPr>
          <w:rFonts w:eastAsia="游明朝"/>
          <w:b/>
          <w:sz w:val="22"/>
          <w:szCs w:val="22"/>
          <w:u w:val="single"/>
        </w:rPr>
        <w:t>5</w:t>
      </w:r>
      <w:r w:rsidRPr="00662573">
        <w:rPr>
          <w:rFonts w:eastAsia="游明朝" w:hint="eastAsia"/>
          <w:b/>
          <w:sz w:val="22"/>
          <w:szCs w:val="22"/>
        </w:rPr>
        <w:t>:</w:t>
      </w:r>
      <w:r w:rsidR="006C30BD" w:rsidRPr="00662573">
        <w:rPr>
          <w:rFonts w:eastAsia="游明朝"/>
          <w:b/>
          <w:sz w:val="22"/>
          <w:szCs w:val="22"/>
        </w:rPr>
        <w:t xml:space="preserve"> </w:t>
      </w:r>
      <w:r w:rsidRPr="00662573">
        <w:rPr>
          <w:rFonts w:eastAsia="游明朝"/>
          <w:b/>
          <w:sz w:val="22"/>
          <w:szCs w:val="22"/>
        </w:rPr>
        <w:t>For multi-TTI UL grant, the number of scheduled PUSCHs and TDRA are signalled by a new field in DCI + a single SLIV</w:t>
      </w:r>
      <w:r w:rsidR="00356C15">
        <w:rPr>
          <w:rFonts w:eastAsia="游明朝"/>
          <w:b/>
          <w:sz w:val="22"/>
          <w:szCs w:val="22"/>
        </w:rPr>
        <w:t>.</w:t>
      </w:r>
    </w:p>
    <w:p w14:paraId="1D32EB40" w14:textId="34C23976" w:rsidR="004F118E" w:rsidRPr="00662573" w:rsidRDefault="004F118E" w:rsidP="002B516A">
      <w:pPr>
        <w:pStyle w:val="afd"/>
        <w:numPr>
          <w:ilvl w:val="0"/>
          <w:numId w:val="33"/>
        </w:numPr>
        <w:spacing w:afterLines="50" w:after="120"/>
        <w:ind w:leftChars="0"/>
        <w:jc w:val="both"/>
        <w:rPr>
          <w:rFonts w:eastAsia="游明朝"/>
          <w:b/>
          <w:sz w:val="22"/>
          <w:szCs w:val="22"/>
        </w:rPr>
      </w:pPr>
      <w:r w:rsidRPr="00662573">
        <w:rPr>
          <w:rFonts w:eastAsia="游明朝" w:hint="eastAsia"/>
          <w:b/>
          <w:sz w:val="22"/>
          <w:szCs w:val="22"/>
        </w:rPr>
        <w:t xml:space="preserve">Number of scheduled PUSCHs is signalled by a </w:t>
      </w:r>
      <w:r w:rsidRPr="00662573">
        <w:rPr>
          <w:rFonts w:eastAsia="游明朝"/>
          <w:b/>
          <w:sz w:val="22"/>
          <w:szCs w:val="22"/>
        </w:rPr>
        <w:t>new DCI field</w:t>
      </w:r>
      <w:r w:rsidR="00356C15">
        <w:rPr>
          <w:rFonts w:eastAsia="游明朝"/>
          <w:b/>
          <w:sz w:val="22"/>
          <w:szCs w:val="22"/>
        </w:rPr>
        <w:t>.</w:t>
      </w:r>
    </w:p>
    <w:p w14:paraId="61617CC6" w14:textId="13731D4C" w:rsidR="004F118E" w:rsidRPr="00662573" w:rsidRDefault="004F118E" w:rsidP="002B516A">
      <w:pPr>
        <w:pStyle w:val="afd"/>
        <w:numPr>
          <w:ilvl w:val="0"/>
          <w:numId w:val="33"/>
        </w:numPr>
        <w:spacing w:afterLines="50" w:after="120"/>
        <w:ind w:leftChars="0"/>
        <w:jc w:val="both"/>
        <w:rPr>
          <w:rFonts w:eastAsia="游明朝"/>
          <w:b/>
          <w:sz w:val="22"/>
          <w:szCs w:val="22"/>
        </w:rPr>
      </w:pPr>
      <w:r w:rsidRPr="00662573">
        <w:rPr>
          <w:rFonts w:eastAsia="游明朝"/>
          <w:b/>
          <w:sz w:val="22"/>
          <w:szCs w:val="22"/>
        </w:rPr>
        <w:t>For the first scheduled slot:</w:t>
      </w:r>
    </w:p>
    <w:p w14:paraId="423795E5" w14:textId="5D935956" w:rsidR="004F118E" w:rsidRPr="00662573" w:rsidRDefault="004F118E" w:rsidP="002B516A">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S is the starting symbol of the first scheduled PUSCH, L</w:t>
      </w:r>
      <w:r w:rsidR="006B5A13">
        <w:rPr>
          <w:rFonts w:eastAsia="游明朝"/>
          <w:b/>
          <w:sz w:val="22"/>
          <w:szCs w:val="22"/>
        </w:rPr>
        <w:t>-symbol</w:t>
      </w:r>
      <w:r w:rsidRPr="00662573">
        <w:rPr>
          <w:rFonts w:eastAsia="游明朝"/>
          <w:b/>
          <w:sz w:val="22"/>
          <w:szCs w:val="22"/>
        </w:rPr>
        <w:t xml:space="preserve"> PUSCH</w:t>
      </w:r>
      <w:r w:rsidR="006B5A13">
        <w:rPr>
          <w:rFonts w:eastAsia="游明朝"/>
          <w:b/>
          <w:sz w:val="22"/>
          <w:szCs w:val="22"/>
        </w:rPr>
        <w:t>s</w:t>
      </w:r>
      <w:r w:rsidRPr="00662573">
        <w:rPr>
          <w:rFonts w:eastAsia="游明朝"/>
          <w:b/>
          <w:sz w:val="22"/>
          <w:szCs w:val="22"/>
        </w:rPr>
        <w:t xml:space="preserve"> </w:t>
      </w:r>
      <w:r w:rsidR="006B5A13">
        <w:rPr>
          <w:rFonts w:eastAsia="游明朝"/>
          <w:b/>
          <w:sz w:val="22"/>
          <w:szCs w:val="22"/>
        </w:rPr>
        <w:t>are mapped continuously</w:t>
      </w:r>
      <w:r w:rsidRPr="00662573">
        <w:rPr>
          <w:rFonts w:eastAsia="游明朝"/>
          <w:b/>
          <w:sz w:val="22"/>
          <w:szCs w:val="22"/>
        </w:rPr>
        <w:t xml:space="preserve"> </w:t>
      </w:r>
      <w:r w:rsidR="00CE37E9">
        <w:rPr>
          <w:rFonts w:eastAsia="游明朝"/>
          <w:b/>
          <w:sz w:val="22"/>
          <w:szCs w:val="22"/>
        </w:rPr>
        <w:t xml:space="preserve">until the end of </w:t>
      </w:r>
      <w:r w:rsidRPr="00662573">
        <w:rPr>
          <w:rFonts w:eastAsia="游明朝"/>
          <w:b/>
          <w:sz w:val="22"/>
          <w:szCs w:val="22"/>
        </w:rPr>
        <w:t>the slot</w:t>
      </w:r>
      <w:r w:rsidR="00CE37E9">
        <w:rPr>
          <w:rFonts w:eastAsia="游明朝"/>
          <w:b/>
          <w:sz w:val="22"/>
          <w:szCs w:val="22"/>
        </w:rPr>
        <w:t>.</w:t>
      </w:r>
    </w:p>
    <w:p w14:paraId="67086965" w14:textId="2B859CFA" w:rsidR="004F118E" w:rsidRPr="00662573" w:rsidRDefault="004F118E" w:rsidP="002B516A">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1: Combination of (S, L) is limited to no-gap case only</w:t>
      </w:r>
      <w:r w:rsidR="005734D9">
        <w:rPr>
          <w:rFonts w:eastAsia="游明朝"/>
          <w:b/>
          <w:sz w:val="22"/>
          <w:szCs w:val="22"/>
        </w:rPr>
        <w:t>.</w:t>
      </w:r>
    </w:p>
    <w:p w14:paraId="5341158E" w14:textId="01708D3C" w:rsidR="004F118E" w:rsidRPr="00662573" w:rsidRDefault="004F118E" w:rsidP="002B516A">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2: If the combination of (S, L) has gap, the number of symbols of the last PUSCH in the slot is increased to include symbol#13</w:t>
      </w:r>
      <w:r w:rsidR="005734D9">
        <w:rPr>
          <w:rFonts w:eastAsia="游明朝"/>
          <w:b/>
          <w:sz w:val="22"/>
          <w:szCs w:val="22"/>
        </w:rPr>
        <w:t>.</w:t>
      </w:r>
    </w:p>
    <w:p w14:paraId="2BEDC3D1" w14:textId="7EB3CC54" w:rsidR="004F118E" w:rsidRPr="00662573" w:rsidRDefault="004F118E" w:rsidP="002B516A">
      <w:pPr>
        <w:pStyle w:val="afd"/>
        <w:numPr>
          <w:ilvl w:val="0"/>
          <w:numId w:val="33"/>
        </w:numPr>
        <w:spacing w:afterLines="50" w:after="120"/>
        <w:ind w:leftChars="0"/>
        <w:jc w:val="both"/>
        <w:rPr>
          <w:rFonts w:eastAsia="游明朝"/>
          <w:b/>
          <w:sz w:val="22"/>
          <w:szCs w:val="22"/>
        </w:rPr>
      </w:pPr>
      <w:r w:rsidRPr="00662573">
        <w:rPr>
          <w:rFonts w:eastAsia="游明朝"/>
          <w:b/>
          <w:sz w:val="22"/>
          <w:szCs w:val="22"/>
        </w:rPr>
        <w:t>For the remaining scheduled slots:</w:t>
      </w:r>
    </w:p>
    <w:p w14:paraId="52B2BDCE" w14:textId="4FA5BE3C" w:rsidR="004F118E" w:rsidRPr="00662573" w:rsidRDefault="004F118E" w:rsidP="002B516A">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1: Assume mapping type B 14-symbol without additional DCI bits</w:t>
      </w:r>
    </w:p>
    <w:p w14:paraId="247FE4D5" w14:textId="7074DA45" w:rsidR="004F118E" w:rsidRPr="00662573" w:rsidRDefault="004F118E" w:rsidP="002B516A">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2: Assume mapping type B 14-symbol other than last PUSCH, S = 0 and L is indicated for the last PUSCH with additional DCI bits</w:t>
      </w:r>
    </w:p>
    <w:p w14:paraId="115D9C5E" w14:textId="77777777" w:rsidR="000A0AF0" w:rsidRPr="00100E7B" w:rsidRDefault="000A0AF0" w:rsidP="000A0AF0">
      <w:pPr>
        <w:spacing w:afterLines="50" w:after="120"/>
        <w:jc w:val="both"/>
        <w:rPr>
          <w:sz w:val="22"/>
          <w:szCs w:val="22"/>
        </w:rPr>
      </w:pPr>
    </w:p>
    <w:p w14:paraId="6BB0F481" w14:textId="59621955" w:rsidR="00781B5B" w:rsidRPr="000A0AF0" w:rsidRDefault="002B0C6F" w:rsidP="00134B5C">
      <w:pPr>
        <w:spacing w:afterLines="50" w:after="120"/>
        <w:jc w:val="both"/>
        <w:rPr>
          <w:sz w:val="22"/>
          <w:szCs w:val="22"/>
          <w:highlight w:val="yellow"/>
        </w:rPr>
      </w:pPr>
      <w:r w:rsidRPr="002B0C6F">
        <w:rPr>
          <w:noProof/>
          <w:lang w:val="en-US"/>
        </w:rPr>
        <w:drawing>
          <wp:inline distT="0" distB="0" distL="0" distR="0" wp14:anchorId="0158D2FA" wp14:editId="56A65A14">
            <wp:extent cx="6332220" cy="161791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617916"/>
                    </a:xfrm>
                    <a:prstGeom prst="rect">
                      <a:avLst/>
                    </a:prstGeom>
                    <a:noFill/>
                    <a:ln>
                      <a:noFill/>
                    </a:ln>
                  </pic:spPr>
                </pic:pic>
              </a:graphicData>
            </a:graphic>
          </wp:inline>
        </w:drawing>
      </w:r>
    </w:p>
    <w:p w14:paraId="34C8E946" w14:textId="7262D9E9" w:rsidR="00FD4C22" w:rsidRDefault="00FD4C22" w:rsidP="00FD4C22">
      <w:pPr>
        <w:spacing w:afterLines="50" w:after="120"/>
        <w:jc w:val="center"/>
        <w:rPr>
          <w:sz w:val="22"/>
          <w:szCs w:val="22"/>
          <w:lang w:val="en-US"/>
        </w:rPr>
      </w:pPr>
      <w:r w:rsidRPr="00662573">
        <w:rPr>
          <w:rFonts w:hint="eastAsia"/>
          <w:sz w:val="22"/>
          <w:szCs w:val="22"/>
          <w:lang w:val="en-US"/>
        </w:rPr>
        <w:t xml:space="preserve">Figure 3: </w:t>
      </w:r>
      <w:r w:rsidRPr="00662573">
        <w:rPr>
          <w:sz w:val="22"/>
          <w:szCs w:val="22"/>
          <w:lang w:val="en-US"/>
        </w:rPr>
        <w:t xml:space="preserve">Examples of multi-TTI </w:t>
      </w:r>
      <w:r w:rsidR="002B0C6F" w:rsidRPr="00662573">
        <w:rPr>
          <w:sz w:val="22"/>
          <w:szCs w:val="22"/>
          <w:lang w:val="en-US"/>
        </w:rPr>
        <w:t xml:space="preserve">grant scheduling multiple PUSCH for the first </w:t>
      </w:r>
      <w:r w:rsidR="008B04F7" w:rsidRPr="00662573">
        <w:rPr>
          <w:sz w:val="22"/>
          <w:szCs w:val="22"/>
          <w:lang w:val="en-US"/>
        </w:rPr>
        <w:t xml:space="preserve">scheduled </w:t>
      </w:r>
      <w:r w:rsidR="002B0C6F" w:rsidRPr="00662573">
        <w:rPr>
          <w:sz w:val="22"/>
          <w:szCs w:val="22"/>
          <w:lang w:val="en-US"/>
        </w:rPr>
        <w:t>slot</w:t>
      </w:r>
    </w:p>
    <w:p w14:paraId="554EBAFA" w14:textId="77777777" w:rsidR="006C30BD" w:rsidRDefault="006C30BD" w:rsidP="00FD4C22">
      <w:pPr>
        <w:spacing w:afterLines="50" w:after="120"/>
        <w:jc w:val="center"/>
        <w:rPr>
          <w:sz w:val="22"/>
          <w:szCs w:val="22"/>
          <w:lang w:val="en-US"/>
        </w:rPr>
      </w:pPr>
    </w:p>
    <w:p w14:paraId="7E6463C2" w14:textId="1491B146" w:rsidR="002B0C6F" w:rsidRPr="008D4753" w:rsidRDefault="006C30BD" w:rsidP="00FD4C22">
      <w:pPr>
        <w:spacing w:afterLines="50" w:after="120"/>
        <w:jc w:val="center"/>
        <w:rPr>
          <w:sz w:val="22"/>
          <w:szCs w:val="22"/>
          <w:lang w:val="en-US"/>
        </w:rPr>
      </w:pPr>
      <w:r w:rsidRPr="006C30BD">
        <w:rPr>
          <w:noProof/>
          <w:lang w:val="en-US"/>
        </w:rPr>
        <w:drawing>
          <wp:inline distT="0" distB="0" distL="0" distR="0" wp14:anchorId="74244E6C" wp14:editId="2C23D41C">
            <wp:extent cx="6332220" cy="165883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658837"/>
                    </a:xfrm>
                    <a:prstGeom prst="rect">
                      <a:avLst/>
                    </a:prstGeom>
                    <a:noFill/>
                    <a:ln>
                      <a:noFill/>
                    </a:ln>
                  </pic:spPr>
                </pic:pic>
              </a:graphicData>
            </a:graphic>
          </wp:inline>
        </w:drawing>
      </w:r>
    </w:p>
    <w:p w14:paraId="12D64EC3" w14:textId="4B60F03A" w:rsidR="002B0C6F" w:rsidRPr="008D4753" w:rsidRDefault="002B0C6F" w:rsidP="002B0C6F">
      <w:pPr>
        <w:spacing w:afterLines="50" w:after="120"/>
        <w:jc w:val="center"/>
        <w:rPr>
          <w:sz w:val="22"/>
          <w:szCs w:val="22"/>
          <w:lang w:val="en-US"/>
        </w:rPr>
      </w:pPr>
      <w:r w:rsidRPr="00662573">
        <w:rPr>
          <w:rFonts w:hint="eastAsia"/>
          <w:sz w:val="22"/>
          <w:szCs w:val="22"/>
          <w:lang w:val="en-US"/>
        </w:rPr>
        <w:t xml:space="preserve">Figure </w:t>
      </w:r>
      <w:r w:rsidR="008B04F7" w:rsidRPr="00662573">
        <w:rPr>
          <w:sz w:val="22"/>
          <w:szCs w:val="22"/>
          <w:lang w:val="en-US"/>
        </w:rPr>
        <w:t>4</w:t>
      </w:r>
      <w:r w:rsidRPr="00662573">
        <w:rPr>
          <w:rFonts w:hint="eastAsia"/>
          <w:sz w:val="22"/>
          <w:szCs w:val="22"/>
          <w:lang w:val="en-US"/>
        </w:rPr>
        <w:t xml:space="preserve">: </w:t>
      </w:r>
      <w:r w:rsidRPr="00662573">
        <w:rPr>
          <w:sz w:val="22"/>
          <w:szCs w:val="22"/>
          <w:lang w:val="en-US"/>
        </w:rPr>
        <w:t xml:space="preserve">Examples of multi-TTI grant scheduling multiple PUSCH for the </w:t>
      </w:r>
      <w:r w:rsidR="008B04F7" w:rsidRPr="00662573">
        <w:rPr>
          <w:sz w:val="22"/>
          <w:szCs w:val="22"/>
          <w:lang w:val="en-US"/>
        </w:rPr>
        <w:t>remaining scheduled</w:t>
      </w:r>
      <w:r w:rsidRPr="00662573">
        <w:rPr>
          <w:sz w:val="22"/>
          <w:szCs w:val="22"/>
          <w:lang w:val="en-US"/>
        </w:rPr>
        <w:t xml:space="preserve"> slot</w:t>
      </w:r>
      <w:r w:rsidR="008B04F7" w:rsidRPr="00662573">
        <w:rPr>
          <w:sz w:val="22"/>
          <w:szCs w:val="22"/>
          <w:lang w:val="en-US"/>
        </w:rPr>
        <w:t>s</w:t>
      </w:r>
    </w:p>
    <w:p w14:paraId="538C8298" w14:textId="20B06545" w:rsidR="00134B5C" w:rsidRPr="002B0C6F" w:rsidRDefault="00134B5C" w:rsidP="006F7D77">
      <w:pPr>
        <w:spacing w:afterLines="50" w:after="120"/>
        <w:rPr>
          <w:sz w:val="22"/>
          <w:szCs w:val="22"/>
          <w:highlight w:val="yellow"/>
          <w:lang w:val="en-US"/>
        </w:rPr>
      </w:pPr>
    </w:p>
    <w:p w14:paraId="034852C3" w14:textId="77777777" w:rsidR="00A0597A" w:rsidRPr="00A0597A" w:rsidRDefault="00A0597A" w:rsidP="00A0597A">
      <w:pPr>
        <w:spacing w:afterLines="50" w:after="120"/>
        <w:rPr>
          <w:sz w:val="22"/>
          <w:szCs w:val="22"/>
          <w:lang w:val="en-US"/>
        </w:rPr>
      </w:pPr>
    </w:p>
    <w:p w14:paraId="7E3BEE4F" w14:textId="445B5EAE" w:rsidR="0059240F" w:rsidRPr="00EA4CFF" w:rsidRDefault="0059240F" w:rsidP="0059240F">
      <w:pPr>
        <w:pStyle w:val="2"/>
        <w:rPr>
          <w:sz w:val="22"/>
          <w:szCs w:val="22"/>
        </w:rPr>
      </w:pPr>
      <w:r>
        <w:rPr>
          <w:rFonts w:hint="eastAsia"/>
          <w:sz w:val="22"/>
          <w:szCs w:val="22"/>
        </w:rPr>
        <w:t>2.</w:t>
      </w:r>
      <w:r w:rsidR="00EE5A8F">
        <w:rPr>
          <w:sz w:val="22"/>
          <w:szCs w:val="22"/>
        </w:rPr>
        <w:t>4</w:t>
      </w:r>
      <w:r>
        <w:rPr>
          <w:rFonts w:hint="eastAsia"/>
          <w:sz w:val="22"/>
          <w:szCs w:val="22"/>
        </w:rPr>
        <w:tab/>
      </w:r>
      <w:r>
        <w:rPr>
          <w:sz w:val="22"/>
          <w:szCs w:val="22"/>
        </w:rPr>
        <w:t>HARQ enhancements for multiple HARQ ACK opportunities in frequency domain</w:t>
      </w:r>
    </w:p>
    <w:p w14:paraId="670C3263" w14:textId="2F60C44E" w:rsidR="004A46E6" w:rsidRDefault="0059240F" w:rsidP="008625DF">
      <w:pPr>
        <w:spacing w:afterLines="50" w:after="120"/>
        <w:jc w:val="both"/>
        <w:rPr>
          <w:sz w:val="22"/>
          <w:szCs w:val="22"/>
        </w:rPr>
      </w:pPr>
      <w:r>
        <w:rPr>
          <w:rFonts w:hint="eastAsia"/>
          <w:sz w:val="22"/>
          <w:szCs w:val="22"/>
        </w:rPr>
        <w:t xml:space="preserve">When wideband NR system coexists with narrowband system, </w:t>
      </w:r>
      <w:r>
        <w:rPr>
          <w:sz w:val="22"/>
          <w:szCs w:val="22"/>
        </w:rPr>
        <w:t xml:space="preserve">LBT performed by </w:t>
      </w:r>
      <w:r>
        <w:rPr>
          <w:rFonts w:hint="eastAsia"/>
          <w:sz w:val="22"/>
          <w:szCs w:val="22"/>
        </w:rPr>
        <w:t xml:space="preserve">NR gNB and UE may </w:t>
      </w:r>
      <w:r>
        <w:rPr>
          <w:sz w:val="22"/>
          <w:szCs w:val="22"/>
        </w:rPr>
        <w:t>be successful only in some LBT bandwidth(s) within NR system bandwidth. In such scenario, UE trying to transmit HARQ ACK on multiple pre-configured or pre-indicated resources in different LBT bandwidths would be able to achieve higher probability on successful HARQ ACK transmission.</w:t>
      </w:r>
      <w:r w:rsidR="00CB3D1C">
        <w:rPr>
          <w:sz w:val="22"/>
          <w:szCs w:val="22"/>
        </w:rPr>
        <w:t xml:space="preserve"> For the case of HARQ-ACK on PUCCH, multiple PUCCH resources (in case of single wideband operation) and/or multiple PUCCH cells (in case of CA operation) need to be configured. For the case of HARQ-ACK on PUSCH, UCI including HARQ-ACK need to be piggybacked on every PUSCH in different CC in case of CA operation. </w:t>
      </w:r>
      <w:r w:rsidR="00131C5E">
        <w:rPr>
          <w:sz w:val="22"/>
          <w:szCs w:val="22"/>
        </w:rPr>
        <w:t xml:space="preserve">Considering the limited time for </w:t>
      </w:r>
      <w:r w:rsidR="005D2939">
        <w:rPr>
          <w:sz w:val="22"/>
          <w:szCs w:val="22"/>
        </w:rPr>
        <w:t xml:space="preserve">Rel-16 NR-U WI, </w:t>
      </w:r>
      <w:r w:rsidR="00180B56">
        <w:rPr>
          <w:sz w:val="22"/>
          <w:szCs w:val="22"/>
        </w:rPr>
        <w:t xml:space="preserve">at least one of the above mechanisms should be supported. </w:t>
      </w:r>
      <w:r w:rsidR="00110360">
        <w:rPr>
          <w:sz w:val="22"/>
          <w:szCs w:val="22"/>
        </w:rPr>
        <w:t xml:space="preserve">Among them, UCI on PUSCH seems feasible in terms of additional </w:t>
      </w:r>
      <w:r w:rsidR="00DC0FBD">
        <w:rPr>
          <w:sz w:val="22"/>
          <w:szCs w:val="22"/>
        </w:rPr>
        <w:t>RRC configuration</w:t>
      </w:r>
      <w:r w:rsidR="00110360">
        <w:rPr>
          <w:sz w:val="22"/>
          <w:szCs w:val="22"/>
        </w:rPr>
        <w:t>.</w:t>
      </w:r>
    </w:p>
    <w:p w14:paraId="1F9F3C2C" w14:textId="723A660C" w:rsidR="00CB3D1C" w:rsidRDefault="00CB3D1C" w:rsidP="00CB3D1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F3409F">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multiple HARQ-ACK opportunities in frequency domain, </w:t>
      </w:r>
      <w:r w:rsidR="00E514B1">
        <w:rPr>
          <w:rFonts w:eastAsia="游明朝"/>
          <w:b/>
          <w:sz w:val="22"/>
          <w:szCs w:val="22"/>
        </w:rPr>
        <w:t xml:space="preserve">at least </w:t>
      </w:r>
      <w:r>
        <w:rPr>
          <w:rFonts w:eastAsia="游明朝"/>
          <w:b/>
          <w:sz w:val="22"/>
          <w:szCs w:val="22"/>
        </w:rPr>
        <w:t xml:space="preserve">following mechanism </w:t>
      </w:r>
      <w:r w:rsidR="00253FB7">
        <w:rPr>
          <w:rFonts w:eastAsia="游明朝"/>
          <w:b/>
          <w:sz w:val="22"/>
          <w:szCs w:val="22"/>
        </w:rPr>
        <w:t>should be supported</w:t>
      </w:r>
      <w:r>
        <w:rPr>
          <w:rFonts w:eastAsia="游明朝"/>
          <w:b/>
          <w:sz w:val="22"/>
          <w:szCs w:val="22"/>
        </w:rPr>
        <w:t>.</w:t>
      </w:r>
    </w:p>
    <w:p w14:paraId="360A42DA" w14:textId="43B45D26" w:rsidR="00EC7A8B" w:rsidRPr="00EC7A8B" w:rsidRDefault="00EC7A8B" w:rsidP="008625DF">
      <w:pPr>
        <w:pStyle w:val="afd"/>
        <w:numPr>
          <w:ilvl w:val="0"/>
          <w:numId w:val="29"/>
        </w:numPr>
        <w:spacing w:afterLines="50" w:after="120"/>
        <w:ind w:leftChars="0"/>
        <w:jc w:val="both"/>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r w:rsidR="00356C15">
        <w:rPr>
          <w:b/>
          <w:sz w:val="22"/>
          <w:szCs w:val="22"/>
        </w:rPr>
        <w:t>.</w:t>
      </w:r>
    </w:p>
    <w:p w14:paraId="1FFE7162" w14:textId="77777777" w:rsidR="00CB3D1C" w:rsidRPr="00CB3D1C" w:rsidRDefault="00CB3D1C" w:rsidP="00937079">
      <w:pPr>
        <w:spacing w:afterLines="50" w:after="120"/>
        <w:rPr>
          <w:sz w:val="22"/>
          <w:szCs w:val="22"/>
        </w:rPr>
      </w:pPr>
    </w:p>
    <w:p w14:paraId="281FD466" w14:textId="3096DAA7" w:rsidR="004A46E6" w:rsidRDefault="004A46E6" w:rsidP="00937079">
      <w:pPr>
        <w:spacing w:afterLines="50" w:after="120"/>
        <w:rPr>
          <w:sz w:val="22"/>
          <w:szCs w:val="22"/>
        </w:rPr>
      </w:pPr>
    </w:p>
    <w:p w14:paraId="106F98A7" w14:textId="681239D8" w:rsidR="004A46E6" w:rsidRPr="004A46E6" w:rsidRDefault="0059240F" w:rsidP="004A46E6">
      <w:pPr>
        <w:pStyle w:val="2"/>
        <w:rPr>
          <w:sz w:val="22"/>
          <w:szCs w:val="22"/>
        </w:rPr>
      </w:pPr>
      <w:r>
        <w:rPr>
          <w:rFonts w:hint="eastAsia"/>
          <w:sz w:val="22"/>
          <w:szCs w:val="22"/>
        </w:rPr>
        <w:t>2.5</w:t>
      </w:r>
      <w:r w:rsidR="004A46E6">
        <w:rPr>
          <w:rFonts w:hint="eastAsia"/>
          <w:sz w:val="22"/>
          <w:szCs w:val="22"/>
        </w:rPr>
        <w:tab/>
      </w:r>
      <w:r w:rsidR="00EC7A8B">
        <w:rPr>
          <w:sz w:val="22"/>
          <w:szCs w:val="22"/>
        </w:rPr>
        <w:t>UCI transmission in case of CA between licensed and unlicensed carriers</w:t>
      </w:r>
    </w:p>
    <w:p w14:paraId="438D9C78" w14:textId="2C30385C" w:rsidR="004A46E6" w:rsidRPr="004A46E6" w:rsidRDefault="004A46E6" w:rsidP="00114489">
      <w:pPr>
        <w:spacing w:afterLines="50" w:after="120"/>
        <w:jc w:val="both"/>
        <w:rPr>
          <w:sz w:val="22"/>
          <w:szCs w:val="22"/>
        </w:rPr>
      </w:pPr>
      <w:r w:rsidRPr="004A46E6">
        <w:rPr>
          <w:sz w:val="22"/>
          <w:szCs w:val="22"/>
        </w:rPr>
        <w:t>In scenario A with the case where both licensed NR carrier and unlicensed NR carrier have UL, RAN1 should consider whether UCI (especially regarding licensed NR carrier) can be sent on unlicensed NR carrier. In LTE-LAA, UCI regarding licensed carrier is always sent on licenced carrier and simultaneous PUCCH/PUSCH transmission capability is required for UL LAA operation. We think that LTE-LAA principle should be applied to NR-U in case of CA between licensed and unlicensed NR carriers.</w:t>
      </w:r>
    </w:p>
    <w:p w14:paraId="2AB86F4D" w14:textId="768B8564" w:rsidR="004A46E6" w:rsidRDefault="004A46E6" w:rsidP="004A46E6">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sidR="00EC7A8B">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In case of CA between licensed NR PCell and unlicensed NR SCell, UCI regarding licensed NR carrier(s) is always sent on licensed NR carrier</w:t>
      </w:r>
      <w:r w:rsidRPr="000E2A62">
        <w:rPr>
          <w:rFonts w:eastAsia="游明朝"/>
          <w:b/>
          <w:sz w:val="22"/>
          <w:szCs w:val="22"/>
        </w:rPr>
        <w:t>.</w:t>
      </w:r>
    </w:p>
    <w:p w14:paraId="0092B04C" w14:textId="77777777" w:rsidR="004A46E6" w:rsidRPr="00D27C88" w:rsidRDefault="004A46E6" w:rsidP="004A46E6">
      <w:pPr>
        <w:pStyle w:val="afd"/>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SCell </w:t>
      </w:r>
      <w:r>
        <w:rPr>
          <w:rFonts w:eastAsia="游明朝"/>
          <w:b/>
          <w:sz w:val="22"/>
          <w:szCs w:val="22"/>
        </w:rPr>
        <w:t>in the scenario, simultaneous transmission with PUCCH on licensed NR PCell is necessary.</w:t>
      </w:r>
    </w:p>
    <w:p w14:paraId="1EB15AE8" w14:textId="2EDDBBDE" w:rsidR="004A46E6" w:rsidRDefault="004A46E6" w:rsidP="005C7976">
      <w:pPr>
        <w:spacing w:afterLines="50" w:after="120"/>
        <w:rPr>
          <w:sz w:val="22"/>
          <w:szCs w:val="22"/>
        </w:rPr>
      </w:pPr>
    </w:p>
    <w:p w14:paraId="0B7CFEF4" w14:textId="66691188" w:rsidR="00EC7A8B" w:rsidRDefault="00EC7A8B" w:rsidP="005C7976">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EEA485" w:rsidR="00FE79AE" w:rsidRDefault="00FE79AE" w:rsidP="00047521">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the potential HARQ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51506FA3" w14:textId="534DFF8A" w:rsidR="00656236" w:rsidRDefault="00656236" w:rsidP="00656236">
      <w:pPr>
        <w:spacing w:afterLines="50" w:after="120"/>
        <w:jc w:val="both"/>
        <w:rPr>
          <w:rFonts w:eastAsia="游明朝"/>
          <w:b/>
          <w:sz w:val="22"/>
          <w:szCs w:val="22"/>
        </w:rPr>
      </w:pPr>
      <w:r w:rsidRPr="00662573">
        <w:rPr>
          <w:rFonts w:eastAsia="游明朝"/>
          <w:b/>
          <w:sz w:val="22"/>
          <w:szCs w:val="22"/>
          <w:u w:val="single"/>
        </w:rPr>
        <w:t>Proposal</w:t>
      </w:r>
      <w:r w:rsidRPr="00662573">
        <w:rPr>
          <w:rFonts w:eastAsia="游明朝" w:hint="eastAsia"/>
          <w:b/>
          <w:sz w:val="22"/>
          <w:szCs w:val="22"/>
          <w:u w:val="single"/>
        </w:rPr>
        <w:t xml:space="preserve"> </w:t>
      </w:r>
      <w:r w:rsidRPr="00662573">
        <w:rPr>
          <w:rFonts w:eastAsia="游明朝"/>
          <w:b/>
          <w:sz w:val="22"/>
          <w:szCs w:val="22"/>
          <w:u w:val="single"/>
        </w:rPr>
        <w:t>1</w:t>
      </w:r>
      <w:r w:rsidRPr="00662573">
        <w:rPr>
          <w:rFonts w:eastAsia="游明朝" w:hint="eastAsia"/>
          <w:b/>
          <w:sz w:val="22"/>
          <w:szCs w:val="22"/>
        </w:rPr>
        <w:t xml:space="preserve">: </w:t>
      </w:r>
      <w:r w:rsidRPr="00662573">
        <w:rPr>
          <w:rFonts w:eastAsia="游明朝"/>
          <w:b/>
          <w:sz w:val="22"/>
          <w:szCs w:val="22"/>
        </w:rPr>
        <w:t>For group based HARQ ACK retransmission for dynamic HARQ codebook, NFI and T-DAI of the PDSCH group</w:t>
      </w:r>
      <w:r>
        <w:rPr>
          <w:rFonts w:eastAsia="游明朝"/>
          <w:b/>
          <w:sz w:val="22"/>
          <w:szCs w:val="22"/>
        </w:rPr>
        <w:t>(s)</w:t>
      </w:r>
      <w:r w:rsidRPr="00662573">
        <w:rPr>
          <w:rFonts w:eastAsia="游明朝"/>
          <w:b/>
          <w:sz w:val="22"/>
          <w:szCs w:val="22"/>
        </w:rPr>
        <w:t xml:space="preserve"> are included in the DCI </w:t>
      </w:r>
      <w:r>
        <w:rPr>
          <w:rFonts w:eastAsia="游明朝"/>
          <w:b/>
          <w:sz w:val="22"/>
          <w:szCs w:val="22"/>
        </w:rPr>
        <w:t>in the following cases:</w:t>
      </w:r>
    </w:p>
    <w:p w14:paraId="15D7AE10" w14:textId="77777777" w:rsidR="00656236" w:rsidRDefault="00656236" w:rsidP="00656236">
      <w:pPr>
        <w:pStyle w:val="afd"/>
        <w:numPr>
          <w:ilvl w:val="0"/>
          <w:numId w:val="33"/>
        </w:numPr>
        <w:spacing w:afterLines="50" w:after="120"/>
        <w:ind w:leftChars="0"/>
        <w:jc w:val="both"/>
        <w:rPr>
          <w:rFonts w:eastAsia="游明朝"/>
          <w:b/>
          <w:sz w:val="22"/>
          <w:szCs w:val="22"/>
        </w:rPr>
      </w:pPr>
      <w:r>
        <w:rPr>
          <w:rFonts w:eastAsia="游明朝" w:hint="eastAsia"/>
          <w:b/>
          <w:sz w:val="22"/>
          <w:szCs w:val="22"/>
        </w:rPr>
        <w:t>When the DCI schedules PDSCH for the group and triggers HARQ feedback for the PDSCH group</w:t>
      </w:r>
      <w:r>
        <w:rPr>
          <w:rFonts w:eastAsia="游明朝"/>
          <w:b/>
          <w:sz w:val="22"/>
          <w:szCs w:val="22"/>
        </w:rPr>
        <w:t>.</w:t>
      </w:r>
    </w:p>
    <w:p w14:paraId="0E3D5A3B" w14:textId="77777777" w:rsidR="00656236" w:rsidRDefault="00656236" w:rsidP="00656236">
      <w:pPr>
        <w:pStyle w:val="afd"/>
        <w:numPr>
          <w:ilvl w:val="0"/>
          <w:numId w:val="33"/>
        </w:numPr>
        <w:spacing w:afterLines="50" w:after="120"/>
        <w:ind w:leftChars="0"/>
        <w:jc w:val="both"/>
        <w:rPr>
          <w:rFonts w:eastAsia="游明朝"/>
          <w:b/>
          <w:sz w:val="22"/>
          <w:szCs w:val="22"/>
        </w:rPr>
      </w:pPr>
      <w:r>
        <w:rPr>
          <w:rFonts w:eastAsia="游明朝"/>
          <w:b/>
          <w:sz w:val="22"/>
          <w:szCs w:val="22"/>
        </w:rPr>
        <w:t>When the DCI schedules PDSCH for the other PDSCH group but triggers HARQ feedback for both PDSCH groups.</w:t>
      </w:r>
    </w:p>
    <w:p w14:paraId="62BB48AC" w14:textId="77777777" w:rsidR="00656236" w:rsidRPr="004A18FD" w:rsidRDefault="00656236" w:rsidP="00656236">
      <w:pPr>
        <w:pStyle w:val="afd"/>
        <w:numPr>
          <w:ilvl w:val="0"/>
          <w:numId w:val="33"/>
        </w:numPr>
        <w:spacing w:afterLines="50" w:after="120"/>
        <w:ind w:leftChars="0"/>
        <w:jc w:val="both"/>
        <w:rPr>
          <w:rFonts w:eastAsia="游明朝"/>
          <w:b/>
          <w:sz w:val="22"/>
          <w:szCs w:val="22"/>
        </w:rPr>
      </w:pPr>
      <w:r w:rsidRPr="004A18FD">
        <w:rPr>
          <w:rFonts w:eastAsia="游明朝"/>
          <w:b/>
          <w:sz w:val="22"/>
          <w:szCs w:val="22"/>
        </w:rPr>
        <w:t>When the DCI does not schedule any PDSCH but triggers HARQ feedback for the PDSCH group(s).</w:t>
      </w:r>
    </w:p>
    <w:p w14:paraId="2F830B23" w14:textId="77777777" w:rsidR="00FB6FAF" w:rsidRDefault="00FB6FAF" w:rsidP="0004752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group based HARQ ACK retransmission for dynamic HARQ codebook, maximum number of PDSCH groups is two, and maximum number of groups for which feedback is requested in the same PUCCH is two.</w:t>
      </w:r>
    </w:p>
    <w:p w14:paraId="76849AB7" w14:textId="77777777" w:rsidR="00FB6FAF" w:rsidRDefault="00FB6FAF" w:rsidP="0004752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semi-static HARQ codebook, following enhancements are supported.</w:t>
      </w:r>
    </w:p>
    <w:p w14:paraId="58305B16" w14:textId="1D2B6F64" w:rsidR="00FB6FAF" w:rsidRDefault="00FB6FAF" w:rsidP="00047521">
      <w:pPr>
        <w:pStyle w:val="afd"/>
        <w:numPr>
          <w:ilvl w:val="0"/>
          <w:numId w:val="33"/>
        </w:numPr>
        <w:spacing w:afterLines="50" w:after="120"/>
        <w:ind w:leftChars="0"/>
        <w:jc w:val="both"/>
        <w:rPr>
          <w:rFonts w:eastAsia="游明朝"/>
          <w:b/>
          <w:sz w:val="22"/>
          <w:szCs w:val="22"/>
        </w:rPr>
      </w:pPr>
      <w:r w:rsidRPr="002D2910">
        <w:rPr>
          <w:rFonts w:eastAsia="游明朝"/>
          <w:b/>
          <w:sz w:val="22"/>
          <w:szCs w:val="22"/>
        </w:rPr>
        <w:t>On</w:t>
      </w:r>
      <w:r>
        <w:rPr>
          <w:rFonts w:eastAsia="游明朝"/>
          <w:b/>
          <w:sz w:val="22"/>
          <w:szCs w:val="22"/>
        </w:rPr>
        <w:t xml:space="preserve">e-shot group HARQ ACK feedback can be </w:t>
      </w:r>
      <w:r>
        <w:rPr>
          <w:rFonts w:eastAsia="游明朝" w:hint="eastAsia"/>
          <w:b/>
          <w:sz w:val="22"/>
          <w:szCs w:val="22"/>
        </w:rPr>
        <w:t>triggered</w:t>
      </w:r>
      <w:r>
        <w:rPr>
          <w:rFonts w:eastAsia="游明朝"/>
          <w:b/>
          <w:sz w:val="22"/>
          <w:szCs w:val="22"/>
        </w:rPr>
        <w:t xml:space="preserve"> by using dedicated DCI and scheduling DCI</w:t>
      </w:r>
      <w:r w:rsidR="00356C15">
        <w:rPr>
          <w:rFonts w:eastAsia="游明朝"/>
          <w:b/>
          <w:sz w:val="22"/>
          <w:szCs w:val="22"/>
        </w:rPr>
        <w:t>.</w:t>
      </w:r>
    </w:p>
    <w:p w14:paraId="52233787" w14:textId="57B12767" w:rsidR="00FB6FAF" w:rsidRPr="002D2910" w:rsidRDefault="00FB6FAF" w:rsidP="00047521">
      <w:pPr>
        <w:pStyle w:val="afd"/>
        <w:numPr>
          <w:ilvl w:val="0"/>
          <w:numId w:val="33"/>
        </w:numPr>
        <w:spacing w:afterLines="50" w:after="120"/>
        <w:ind w:leftChars="0"/>
        <w:jc w:val="both"/>
        <w:rPr>
          <w:rFonts w:eastAsia="游明朝"/>
          <w:b/>
          <w:sz w:val="22"/>
          <w:szCs w:val="22"/>
        </w:rPr>
      </w:pPr>
      <w:r>
        <w:rPr>
          <w:rFonts w:eastAsia="游明朝"/>
          <w:b/>
          <w:sz w:val="22"/>
          <w:szCs w:val="22"/>
        </w:rPr>
        <w:t>F</w:t>
      </w:r>
      <w:r w:rsidRPr="002205AD">
        <w:rPr>
          <w:rFonts w:eastAsia="游明朝"/>
          <w:b/>
          <w:sz w:val="22"/>
          <w:szCs w:val="22"/>
        </w:rPr>
        <w:t>eedback reception acknowledgement in DCI requesting/triggering HARQ ACK feedback</w:t>
      </w:r>
      <w:r>
        <w:rPr>
          <w:rFonts w:eastAsia="游明朝"/>
          <w:b/>
          <w:sz w:val="22"/>
          <w:szCs w:val="22"/>
        </w:rPr>
        <w:t xml:space="preserve"> indicates whether previous HARQ ACK feedback was successfully received by gNB or not</w:t>
      </w:r>
      <w:r w:rsidR="00356C15">
        <w:rPr>
          <w:rFonts w:eastAsia="游明朝"/>
          <w:b/>
          <w:sz w:val="22"/>
          <w:szCs w:val="22"/>
        </w:rPr>
        <w:t>.</w:t>
      </w:r>
    </w:p>
    <w:p w14:paraId="653D7E03" w14:textId="6CB1097D" w:rsidR="00FB6FAF" w:rsidRPr="00662573" w:rsidRDefault="00FB6FAF" w:rsidP="00047521">
      <w:pPr>
        <w:spacing w:afterLines="50" w:after="120"/>
        <w:jc w:val="both"/>
        <w:rPr>
          <w:rFonts w:eastAsia="游明朝"/>
          <w:b/>
          <w:sz w:val="22"/>
          <w:szCs w:val="22"/>
        </w:rPr>
      </w:pPr>
      <w:r w:rsidRPr="00FB6FAF">
        <w:rPr>
          <w:rFonts w:eastAsia="游明朝"/>
          <w:b/>
          <w:sz w:val="22"/>
          <w:szCs w:val="22"/>
          <w:u w:val="single"/>
        </w:rPr>
        <w:t>Proposal</w:t>
      </w:r>
      <w:r w:rsidRPr="00FB6FAF">
        <w:rPr>
          <w:rFonts w:eastAsia="游明朝" w:hint="eastAsia"/>
          <w:b/>
          <w:sz w:val="22"/>
          <w:szCs w:val="22"/>
          <w:u w:val="single"/>
        </w:rPr>
        <w:t xml:space="preserve"> </w:t>
      </w:r>
      <w:r w:rsidRPr="00FB6FAF">
        <w:rPr>
          <w:rFonts w:eastAsia="游明朝"/>
          <w:b/>
          <w:sz w:val="22"/>
          <w:szCs w:val="22"/>
          <w:u w:val="single"/>
        </w:rPr>
        <w:t>4</w:t>
      </w:r>
      <w:r w:rsidRPr="00FB6FAF">
        <w:rPr>
          <w:rFonts w:eastAsia="游明朝" w:hint="eastAsia"/>
          <w:b/>
          <w:sz w:val="22"/>
          <w:szCs w:val="22"/>
        </w:rPr>
        <w:t xml:space="preserve">: </w:t>
      </w:r>
      <w:r w:rsidRPr="00FB6FAF">
        <w:rPr>
          <w:rFonts w:eastAsia="游明朝"/>
          <w:b/>
          <w:sz w:val="22"/>
          <w:szCs w:val="22"/>
        </w:rPr>
        <w:t xml:space="preserve">For multi-TTI UL grant, maximum number of scheduled PUSCHs by the DCI is configurable </w:t>
      </w:r>
      <w:r w:rsidRPr="00662573">
        <w:rPr>
          <w:rFonts w:eastAsia="游明朝"/>
          <w:b/>
          <w:sz w:val="22"/>
          <w:szCs w:val="22"/>
        </w:rPr>
        <w:t>by higher layer and is up to [16].</w:t>
      </w:r>
    </w:p>
    <w:p w14:paraId="78D1AB96" w14:textId="38045474" w:rsidR="00931C9E" w:rsidRPr="00662573" w:rsidRDefault="00931C9E" w:rsidP="00047521">
      <w:pPr>
        <w:spacing w:afterLines="50" w:after="120"/>
        <w:jc w:val="both"/>
        <w:rPr>
          <w:rFonts w:eastAsia="游明朝"/>
          <w:b/>
          <w:sz w:val="22"/>
          <w:szCs w:val="22"/>
        </w:rPr>
      </w:pPr>
      <w:r w:rsidRPr="00662573">
        <w:rPr>
          <w:rFonts w:eastAsia="游明朝"/>
          <w:b/>
          <w:sz w:val="22"/>
          <w:szCs w:val="22"/>
          <w:u w:val="single"/>
        </w:rPr>
        <w:t>Proposal</w:t>
      </w:r>
      <w:r w:rsidRPr="00662573">
        <w:rPr>
          <w:rFonts w:eastAsia="游明朝" w:hint="eastAsia"/>
          <w:b/>
          <w:sz w:val="22"/>
          <w:szCs w:val="22"/>
          <w:u w:val="single"/>
        </w:rPr>
        <w:t xml:space="preserve"> </w:t>
      </w:r>
      <w:r w:rsidRPr="00662573">
        <w:rPr>
          <w:rFonts w:eastAsia="游明朝"/>
          <w:b/>
          <w:sz w:val="22"/>
          <w:szCs w:val="22"/>
          <w:u w:val="single"/>
        </w:rPr>
        <w:t>5</w:t>
      </w:r>
      <w:r w:rsidRPr="00662573">
        <w:rPr>
          <w:rFonts w:eastAsia="游明朝" w:hint="eastAsia"/>
          <w:b/>
          <w:sz w:val="22"/>
          <w:szCs w:val="22"/>
        </w:rPr>
        <w:t>:</w:t>
      </w:r>
      <w:r w:rsidRPr="00662573">
        <w:rPr>
          <w:rFonts w:eastAsia="游明朝"/>
          <w:b/>
          <w:sz w:val="22"/>
          <w:szCs w:val="22"/>
        </w:rPr>
        <w:t xml:space="preserve"> For multi-TTI UL grant, the number of scheduled PUSCHs and TDRA are signalled by a new field in DCI + a single SLIV</w:t>
      </w:r>
      <w:r w:rsidR="00356C15">
        <w:rPr>
          <w:rFonts w:eastAsia="游明朝"/>
          <w:b/>
          <w:sz w:val="22"/>
          <w:szCs w:val="22"/>
        </w:rPr>
        <w:t>.</w:t>
      </w:r>
    </w:p>
    <w:p w14:paraId="1EB09919" w14:textId="77279F75" w:rsidR="00931C9E" w:rsidRPr="00662573" w:rsidRDefault="00931C9E" w:rsidP="00047521">
      <w:pPr>
        <w:pStyle w:val="afd"/>
        <w:numPr>
          <w:ilvl w:val="0"/>
          <w:numId w:val="33"/>
        </w:numPr>
        <w:spacing w:afterLines="50" w:after="120"/>
        <w:ind w:leftChars="0"/>
        <w:jc w:val="both"/>
        <w:rPr>
          <w:rFonts w:eastAsia="游明朝"/>
          <w:b/>
          <w:sz w:val="22"/>
          <w:szCs w:val="22"/>
        </w:rPr>
      </w:pPr>
      <w:r w:rsidRPr="00662573">
        <w:rPr>
          <w:rFonts w:eastAsia="游明朝" w:hint="eastAsia"/>
          <w:b/>
          <w:sz w:val="22"/>
          <w:szCs w:val="22"/>
        </w:rPr>
        <w:t xml:space="preserve">Number of scheduled PUSCHs is signalled by a </w:t>
      </w:r>
      <w:r w:rsidRPr="00662573">
        <w:rPr>
          <w:rFonts w:eastAsia="游明朝"/>
          <w:b/>
          <w:sz w:val="22"/>
          <w:szCs w:val="22"/>
        </w:rPr>
        <w:t>new DCI field</w:t>
      </w:r>
      <w:r w:rsidR="00356C15">
        <w:rPr>
          <w:rFonts w:eastAsia="游明朝"/>
          <w:b/>
          <w:sz w:val="22"/>
          <w:szCs w:val="22"/>
        </w:rPr>
        <w:t>.</w:t>
      </w:r>
    </w:p>
    <w:p w14:paraId="77EE1471" w14:textId="77777777" w:rsidR="00931C9E" w:rsidRPr="00662573" w:rsidRDefault="00931C9E" w:rsidP="00047521">
      <w:pPr>
        <w:pStyle w:val="afd"/>
        <w:numPr>
          <w:ilvl w:val="0"/>
          <w:numId w:val="33"/>
        </w:numPr>
        <w:spacing w:afterLines="50" w:after="120"/>
        <w:ind w:leftChars="0"/>
        <w:jc w:val="both"/>
        <w:rPr>
          <w:rFonts w:eastAsia="游明朝"/>
          <w:b/>
          <w:sz w:val="22"/>
          <w:szCs w:val="22"/>
        </w:rPr>
      </w:pPr>
      <w:r w:rsidRPr="00662573">
        <w:rPr>
          <w:rFonts w:eastAsia="游明朝"/>
          <w:b/>
          <w:sz w:val="22"/>
          <w:szCs w:val="22"/>
        </w:rPr>
        <w:t>For the first scheduled slot:</w:t>
      </w:r>
    </w:p>
    <w:p w14:paraId="03933462" w14:textId="0350E829" w:rsidR="00931C9E" w:rsidRPr="00662573" w:rsidRDefault="00931C9E" w:rsidP="00047521">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 xml:space="preserve">S is the starting symbol of the first scheduled PUSCH, </w:t>
      </w:r>
      <w:r w:rsidR="004E71A1" w:rsidRPr="00662573">
        <w:rPr>
          <w:rFonts w:eastAsia="游明朝"/>
          <w:b/>
          <w:sz w:val="22"/>
          <w:szCs w:val="22"/>
        </w:rPr>
        <w:t>L</w:t>
      </w:r>
      <w:r w:rsidR="004E71A1">
        <w:rPr>
          <w:rFonts w:eastAsia="游明朝"/>
          <w:b/>
          <w:sz w:val="22"/>
          <w:szCs w:val="22"/>
        </w:rPr>
        <w:t>-symbol</w:t>
      </w:r>
      <w:r w:rsidR="004E71A1" w:rsidRPr="00662573">
        <w:rPr>
          <w:rFonts w:eastAsia="游明朝"/>
          <w:b/>
          <w:sz w:val="22"/>
          <w:szCs w:val="22"/>
        </w:rPr>
        <w:t xml:space="preserve"> PUSCH</w:t>
      </w:r>
      <w:r w:rsidR="004E71A1">
        <w:rPr>
          <w:rFonts w:eastAsia="游明朝"/>
          <w:b/>
          <w:sz w:val="22"/>
          <w:szCs w:val="22"/>
        </w:rPr>
        <w:t>s</w:t>
      </w:r>
      <w:r w:rsidR="004E71A1" w:rsidRPr="00662573">
        <w:rPr>
          <w:rFonts w:eastAsia="游明朝"/>
          <w:b/>
          <w:sz w:val="22"/>
          <w:szCs w:val="22"/>
        </w:rPr>
        <w:t xml:space="preserve"> </w:t>
      </w:r>
      <w:r w:rsidR="004E71A1">
        <w:rPr>
          <w:rFonts w:eastAsia="游明朝"/>
          <w:b/>
          <w:sz w:val="22"/>
          <w:szCs w:val="22"/>
        </w:rPr>
        <w:t>are mapped continuously</w:t>
      </w:r>
      <w:r w:rsidR="004E71A1" w:rsidRPr="00662573">
        <w:rPr>
          <w:rFonts w:eastAsia="游明朝"/>
          <w:b/>
          <w:sz w:val="22"/>
          <w:szCs w:val="22"/>
        </w:rPr>
        <w:t xml:space="preserve"> </w:t>
      </w:r>
      <w:r w:rsidR="004E71A1">
        <w:rPr>
          <w:rFonts w:eastAsia="游明朝"/>
          <w:b/>
          <w:sz w:val="22"/>
          <w:szCs w:val="22"/>
        </w:rPr>
        <w:t xml:space="preserve">until the end of </w:t>
      </w:r>
      <w:r w:rsidR="004E71A1" w:rsidRPr="00662573">
        <w:rPr>
          <w:rFonts w:eastAsia="游明朝"/>
          <w:b/>
          <w:sz w:val="22"/>
          <w:szCs w:val="22"/>
        </w:rPr>
        <w:t>the slot</w:t>
      </w:r>
      <w:r w:rsidR="004E71A1">
        <w:rPr>
          <w:rFonts w:eastAsia="游明朝"/>
          <w:b/>
          <w:sz w:val="22"/>
          <w:szCs w:val="22"/>
        </w:rPr>
        <w:t>.</w:t>
      </w:r>
    </w:p>
    <w:p w14:paraId="414D347F" w14:textId="5900D1B0" w:rsidR="00931C9E" w:rsidRPr="00662573" w:rsidRDefault="00931C9E" w:rsidP="00047521">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1: Combination of (S, L) is limited to no-gap case only</w:t>
      </w:r>
      <w:r w:rsidR="004E71A1">
        <w:rPr>
          <w:rFonts w:eastAsia="游明朝"/>
          <w:b/>
          <w:sz w:val="22"/>
          <w:szCs w:val="22"/>
        </w:rPr>
        <w:t>.</w:t>
      </w:r>
    </w:p>
    <w:p w14:paraId="49E3BC03" w14:textId="71DC8603" w:rsidR="00931C9E" w:rsidRPr="00662573" w:rsidRDefault="00931C9E" w:rsidP="00047521">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2: If the combination of (S, L) has gap, the number of symbols of the last PUSCH in the slot is increased to include symbol#13</w:t>
      </w:r>
      <w:r w:rsidR="004E71A1">
        <w:rPr>
          <w:rFonts w:eastAsia="游明朝"/>
          <w:b/>
          <w:sz w:val="22"/>
          <w:szCs w:val="22"/>
        </w:rPr>
        <w:t>.</w:t>
      </w:r>
    </w:p>
    <w:p w14:paraId="40B08AB1" w14:textId="77777777" w:rsidR="00931C9E" w:rsidRPr="00662573" w:rsidRDefault="00931C9E" w:rsidP="00047521">
      <w:pPr>
        <w:pStyle w:val="afd"/>
        <w:numPr>
          <w:ilvl w:val="0"/>
          <w:numId w:val="33"/>
        </w:numPr>
        <w:spacing w:afterLines="50" w:after="120"/>
        <w:ind w:leftChars="0"/>
        <w:jc w:val="both"/>
        <w:rPr>
          <w:rFonts w:eastAsia="游明朝"/>
          <w:b/>
          <w:sz w:val="22"/>
          <w:szCs w:val="22"/>
        </w:rPr>
      </w:pPr>
      <w:r w:rsidRPr="00662573">
        <w:rPr>
          <w:rFonts w:eastAsia="游明朝"/>
          <w:b/>
          <w:sz w:val="22"/>
          <w:szCs w:val="22"/>
        </w:rPr>
        <w:t>For the remaining scheduled slots:</w:t>
      </w:r>
    </w:p>
    <w:p w14:paraId="4FC58CB4" w14:textId="77777777" w:rsidR="00931C9E" w:rsidRPr="00662573" w:rsidRDefault="00931C9E" w:rsidP="00047521">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1: Assume mapping type B 14-symbol without additional DCI bits</w:t>
      </w:r>
    </w:p>
    <w:p w14:paraId="68B3BE83" w14:textId="77777777" w:rsidR="00931C9E" w:rsidRPr="00662573" w:rsidRDefault="00931C9E" w:rsidP="00047521">
      <w:pPr>
        <w:pStyle w:val="afd"/>
        <w:numPr>
          <w:ilvl w:val="1"/>
          <w:numId w:val="33"/>
        </w:numPr>
        <w:spacing w:afterLines="50" w:after="120"/>
        <w:ind w:leftChars="0"/>
        <w:jc w:val="both"/>
        <w:rPr>
          <w:rFonts w:eastAsia="游明朝"/>
          <w:b/>
          <w:sz w:val="22"/>
          <w:szCs w:val="22"/>
        </w:rPr>
      </w:pPr>
      <w:r w:rsidRPr="00662573">
        <w:rPr>
          <w:rFonts w:eastAsia="游明朝"/>
          <w:b/>
          <w:sz w:val="22"/>
          <w:szCs w:val="22"/>
        </w:rPr>
        <w:t>Option 2: Assume mapping type B 14-symbol other than last PUSCH, S = 0 and L is indicated for the last PUSCH with additional DCI bits</w:t>
      </w:r>
    </w:p>
    <w:p w14:paraId="2BB62319" w14:textId="52BDA92C" w:rsidR="00FB6FAF" w:rsidRDefault="00FB6FAF" w:rsidP="0004752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multiple HARQ-ACK opportunities in frequency domain, </w:t>
      </w:r>
      <w:r w:rsidR="008C4871">
        <w:rPr>
          <w:rFonts w:eastAsia="游明朝"/>
          <w:b/>
          <w:sz w:val="22"/>
          <w:szCs w:val="22"/>
        </w:rPr>
        <w:t xml:space="preserve">at least </w:t>
      </w:r>
      <w:r>
        <w:rPr>
          <w:rFonts w:eastAsia="游明朝"/>
          <w:b/>
          <w:sz w:val="22"/>
          <w:szCs w:val="22"/>
        </w:rPr>
        <w:t xml:space="preserve">following mechanism </w:t>
      </w:r>
      <w:r w:rsidR="008C4871">
        <w:rPr>
          <w:rFonts w:eastAsia="游明朝"/>
          <w:b/>
          <w:sz w:val="22"/>
          <w:szCs w:val="22"/>
        </w:rPr>
        <w:t>should be supported</w:t>
      </w:r>
      <w:r>
        <w:rPr>
          <w:rFonts w:eastAsia="游明朝"/>
          <w:b/>
          <w:sz w:val="22"/>
          <w:szCs w:val="22"/>
        </w:rPr>
        <w:t>.</w:t>
      </w:r>
    </w:p>
    <w:p w14:paraId="4BB178A6" w14:textId="67B3C133" w:rsidR="00FB6FAF" w:rsidRPr="00EC7A8B" w:rsidRDefault="00FB6FAF" w:rsidP="00047521">
      <w:pPr>
        <w:pStyle w:val="afd"/>
        <w:numPr>
          <w:ilvl w:val="0"/>
          <w:numId w:val="29"/>
        </w:numPr>
        <w:spacing w:afterLines="50" w:after="120"/>
        <w:ind w:leftChars="0"/>
        <w:jc w:val="both"/>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r w:rsidR="00356C15">
        <w:rPr>
          <w:b/>
          <w:sz w:val="22"/>
          <w:szCs w:val="22"/>
        </w:rPr>
        <w:t>.</w:t>
      </w:r>
    </w:p>
    <w:p w14:paraId="5BCB5292" w14:textId="77777777" w:rsidR="00FB6FAF" w:rsidRDefault="00FB6FAF" w:rsidP="00047521">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In case of CA between licensed NR PCell and unlicensed NR SCell, UCI regarding licensed NR carrier(s) is always sent on licensed NR carrier</w:t>
      </w:r>
      <w:r w:rsidRPr="000E2A62">
        <w:rPr>
          <w:rFonts w:eastAsia="游明朝"/>
          <w:b/>
          <w:sz w:val="22"/>
          <w:szCs w:val="22"/>
        </w:rPr>
        <w:t>.</w:t>
      </w:r>
    </w:p>
    <w:p w14:paraId="222B9969" w14:textId="77777777" w:rsidR="00FB6FAF" w:rsidRPr="00D27C88" w:rsidRDefault="00FB6FAF" w:rsidP="00047521">
      <w:pPr>
        <w:pStyle w:val="afd"/>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SCell </w:t>
      </w:r>
      <w:r>
        <w:rPr>
          <w:rFonts w:eastAsia="游明朝"/>
          <w:b/>
          <w:sz w:val="22"/>
          <w:szCs w:val="22"/>
        </w:rPr>
        <w:t>in the scenario, simultaneous transmission with PUCCH on licensed NR PCell is necessary.</w:t>
      </w:r>
    </w:p>
    <w:p w14:paraId="6F6BFE90" w14:textId="77777777" w:rsidR="00F3409F" w:rsidRPr="00EC7A8B" w:rsidRDefault="00F3409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7041CB3" w14:textId="7E0C5C6F" w:rsidR="007A31F8" w:rsidRPr="00A95E9C" w:rsidRDefault="006F677E" w:rsidP="00087171">
      <w:pPr>
        <w:pStyle w:val="afd"/>
        <w:numPr>
          <w:ilvl w:val="0"/>
          <w:numId w:val="4"/>
        </w:numPr>
        <w:spacing w:afterLines="50" w:after="120"/>
        <w:ind w:leftChars="0"/>
        <w:jc w:val="both"/>
        <w:rPr>
          <w:rFonts w:eastAsia="ＭＳ 明朝"/>
          <w:sz w:val="22"/>
        </w:rPr>
      </w:pPr>
      <w:r w:rsidRPr="00A95E9C">
        <w:rPr>
          <w:rFonts w:eastAsia="ＭＳ 明朝"/>
          <w:sz w:val="22"/>
        </w:rPr>
        <w:t>3GPP, RAN1#9</w:t>
      </w:r>
      <w:r w:rsidRPr="00A95E9C">
        <w:rPr>
          <w:rFonts w:eastAsia="ＭＳ 明朝" w:hint="eastAsia"/>
          <w:sz w:val="22"/>
        </w:rPr>
        <w:t>8</w:t>
      </w:r>
      <w:r w:rsidRPr="00A95E9C">
        <w:rPr>
          <w:rFonts w:eastAsia="ＭＳ 明朝"/>
          <w:sz w:val="22"/>
        </w:rPr>
        <w:t xml:space="preserve">, RAN1 Chairman’s Notes, </w:t>
      </w:r>
      <w:r w:rsidRPr="00A95E9C">
        <w:rPr>
          <w:rFonts w:eastAsia="ＭＳ 明朝" w:hint="eastAsia"/>
          <w:sz w:val="22"/>
        </w:rPr>
        <w:t>August</w:t>
      </w:r>
      <w:r w:rsidRPr="00A95E9C">
        <w:rPr>
          <w:rFonts w:eastAsia="ＭＳ 明朝"/>
          <w:sz w:val="22"/>
        </w:rPr>
        <w:t xml:space="preserve"> 2019.</w:t>
      </w:r>
    </w:p>
    <w:p w14:paraId="42AE10F4" w14:textId="6ABD480F" w:rsidR="00D27C88" w:rsidRDefault="007A31F8" w:rsidP="007A31F8">
      <w:pPr>
        <w:pStyle w:val="afd"/>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7A82548B" w14:textId="47657486" w:rsidR="00E36B1F" w:rsidRDefault="00E36B1F" w:rsidP="00E36B1F">
      <w:pPr>
        <w:pStyle w:val="afd"/>
        <w:numPr>
          <w:ilvl w:val="0"/>
          <w:numId w:val="4"/>
        </w:numPr>
        <w:spacing w:afterLines="50" w:after="120"/>
        <w:ind w:leftChars="0"/>
        <w:jc w:val="both"/>
        <w:rPr>
          <w:rFonts w:eastAsia="ＭＳ 明朝"/>
          <w:sz w:val="22"/>
        </w:rPr>
      </w:pPr>
      <w:r>
        <w:rPr>
          <w:rFonts w:eastAsia="ＭＳ 明朝"/>
          <w:sz w:val="22"/>
        </w:rPr>
        <w:t>R1-1909806, Huawei, “</w:t>
      </w:r>
      <w:r w:rsidRPr="00E36B1F">
        <w:rPr>
          <w:rFonts w:eastAsia="ＭＳ 明朝"/>
          <w:sz w:val="22"/>
        </w:rPr>
        <w:t>Feature lead summary#3 of HARQ enhancements for NR-U</w:t>
      </w:r>
      <w:r>
        <w:rPr>
          <w:rFonts w:eastAsia="ＭＳ 明朝"/>
          <w:sz w:val="22"/>
        </w:rPr>
        <w:t>,” August 2019.</w:t>
      </w:r>
    </w:p>
    <w:p w14:paraId="1A340AA7" w14:textId="7E027348" w:rsidR="00A325FE" w:rsidRDefault="00A325FE" w:rsidP="00632449">
      <w:pPr>
        <w:pStyle w:val="afd"/>
        <w:numPr>
          <w:ilvl w:val="0"/>
          <w:numId w:val="4"/>
        </w:numPr>
        <w:spacing w:afterLines="50" w:after="120"/>
        <w:ind w:leftChars="0"/>
        <w:jc w:val="both"/>
        <w:rPr>
          <w:rFonts w:eastAsia="ＭＳ 明朝"/>
          <w:sz w:val="22"/>
        </w:rPr>
      </w:pPr>
      <w:r w:rsidRPr="00A325FE">
        <w:rPr>
          <w:rFonts w:eastAsia="ＭＳ 明朝"/>
          <w:sz w:val="22"/>
        </w:rPr>
        <w:t>R1</w:t>
      </w:r>
      <w:r>
        <w:rPr>
          <w:rFonts w:eastAsia="ＭＳ 明朝"/>
          <w:sz w:val="22"/>
        </w:rPr>
        <w:t>-</w:t>
      </w:r>
      <w:r w:rsidR="00632449" w:rsidRPr="00632449">
        <w:rPr>
          <w:rFonts w:eastAsia="ＭＳ 明朝"/>
          <w:sz w:val="22"/>
        </w:rPr>
        <w:t>1911163</w:t>
      </w:r>
      <w:r w:rsidRPr="00A325FE">
        <w:rPr>
          <w:rFonts w:eastAsia="ＭＳ 明朝"/>
          <w:sz w:val="22"/>
        </w:rPr>
        <w:t xml:space="preserve">, </w:t>
      </w:r>
      <w:r>
        <w:rPr>
          <w:rFonts w:eastAsia="ＭＳ 明朝"/>
          <w:sz w:val="22"/>
        </w:rPr>
        <w:t>NTT DOCOMO, INC.</w:t>
      </w:r>
      <w:r w:rsidRPr="00A325FE">
        <w:rPr>
          <w:rFonts w:eastAsia="ＭＳ 明朝"/>
          <w:sz w:val="22"/>
        </w:rPr>
        <w:t xml:space="preserve">, “Configured grant enhancement for NR-U,” </w:t>
      </w:r>
      <w:r>
        <w:rPr>
          <w:rFonts w:eastAsia="ＭＳ 明朝"/>
          <w:sz w:val="22"/>
        </w:rPr>
        <w:t>October</w:t>
      </w:r>
      <w:r w:rsidRPr="00A325FE">
        <w:rPr>
          <w:rFonts w:eastAsia="ＭＳ 明朝"/>
          <w:sz w:val="22"/>
        </w:rPr>
        <w:t xml:space="preserve"> 2019.</w:t>
      </w:r>
    </w:p>
    <w:p w14:paraId="3F0D8870" w14:textId="4FC0F40A" w:rsidR="00344EC8" w:rsidRDefault="00344EC8" w:rsidP="00632449">
      <w:pPr>
        <w:pStyle w:val="afd"/>
        <w:numPr>
          <w:ilvl w:val="0"/>
          <w:numId w:val="4"/>
        </w:numPr>
        <w:spacing w:afterLines="50" w:after="120"/>
        <w:ind w:leftChars="0"/>
        <w:jc w:val="both"/>
        <w:rPr>
          <w:rFonts w:eastAsia="ＭＳ 明朝"/>
          <w:sz w:val="22"/>
        </w:rPr>
      </w:pPr>
      <w:r>
        <w:rPr>
          <w:rFonts w:eastAsia="ＭＳ 明朝" w:hint="eastAsia"/>
          <w:sz w:val="22"/>
        </w:rPr>
        <w:t xml:space="preserve">R1-1909931, Qualcomm, </w:t>
      </w:r>
      <w:r>
        <w:rPr>
          <w:rFonts w:eastAsia="ＭＳ 明朝"/>
          <w:sz w:val="22"/>
        </w:rPr>
        <w:t>“</w:t>
      </w:r>
      <w:r w:rsidRPr="006970D9">
        <w:rPr>
          <w:rFonts w:eastAsia="ＭＳ 明朝"/>
          <w:sz w:val="22"/>
        </w:rPr>
        <w:t>RRC parameter changes required for NR-U, up to RAN1 #98</w:t>
      </w:r>
      <w:r>
        <w:rPr>
          <w:rFonts w:eastAsia="ＭＳ 明朝"/>
          <w:sz w:val="22"/>
        </w:rPr>
        <w:t>,” October 2019.</w:t>
      </w:r>
    </w:p>
    <w:p w14:paraId="6496B0CE" w14:textId="77777777" w:rsidR="001B155B" w:rsidRPr="001B155B" w:rsidRDefault="001B155B" w:rsidP="001B155B">
      <w:pPr>
        <w:spacing w:afterLines="50" w:after="120"/>
        <w:jc w:val="both"/>
        <w:rPr>
          <w:rFonts w:eastAsia="ＭＳ 明朝"/>
          <w:sz w:val="22"/>
        </w:rPr>
      </w:pPr>
    </w:p>
    <w:p w14:paraId="4E7C0C35" w14:textId="5864D9FA" w:rsidR="00053592" w:rsidRPr="00EE092A" w:rsidRDefault="00053592" w:rsidP="00053592">
      <w:pPr>
        <w:pStyle w:val="1"/>
        <w:spacing w:before="180" w:after="120"/>
        <w:rPr>
          <w:rFonts w:eastAsia="ＭＳ 明朝"/>
          <w:b/>
          <w:bCs/>
          <w:szCs w:val="24"/>
          <w:lang w:val="en-US"/>
        </w:rPr>
      </w:pPr>
      <w:r w:rsidRPr="00A0120C">
        <w:rPr>
          <w:rFonts w:eastAsia="ＭＳ 明朝"/>
          <w:b/>
          <w:bCs/>
          <w:szCs w:val="24"/>
          <w:lang w:val="en-US"/>
        </w:rPr>
        <w:t>Appendix: RRC parameters</w:t>
      </w:r>
    </w:p>
    <w:p w14:paraId="5C53419B" w14:textId="2F7D517D" w:rsidR="00B848CC" w:rsidRDefault="00B848CC" w:rsidP="00021E1E">
      <w:pPr>
        <w:jc w:val="both"/>
        <w:rPr>
          <w:sz w:val="22"/>
          <w:lang w:val="en-US"/>
        </w:rPr>
      </w:pPr>
      <w:r w:rsidRPr="000B7375">
        <w:rPr>
          <w:rFonts w:hint="eastAsia"/>
          <w:sz w:val="22"/>
          <w:lang w:val="en-US"/>
        </w:rPr>
        <w:t>RRC</w:t>
      </w:r>
      <w:r>
        <w:rPr>
          <w:sz w:val="22"/>
          <w:lang w:val="en-US"/>
        </w:rPr>
        <w:t xml:space="preserve"> parameters necessary for supporting the proposals in this contribution are summarized as follows.</w:t>
      </w:r>
      <w:r w:rsidR="00344EC8" w:rsidRPr="00344EC8">
        <w:rPr>
          <w:sz w:val="22"/>
          <w:lang w:val="en-US"/>
        </w:rPr>
        <w:t xml:space="preserve"> </w:t>
      </w:r>
      <w:r w:rsidR="00344EC8">
        <w:rPr>
          <w:sz w:val="22"/>
          <w:lang w:val="en-US"/>
        </w:rPr>
        <w:t>The added/modified parts from [5] are colored by red.</w:t>
      </w:r>
    </w:p>
    <w:p w14:paraId="0108BD4A" w14:textId="77777777" w:rsidR="00B848CC" w:rsidRPr="000B7375" w:rsidRDefault="00B848CC" w:rsidP="00B848CC">
      <w:pPr>
        <w:rPr>
          <w:sz w:val="22"/>
          <w:lang w:val="en-US"/>
        </w:rPr>
      </w:pPr>
    </w:p>
    <w:tbl>
      <w:tblPr>
        <w:tblStyle w:val="afb"/>
        <w:tblW w:w="9918" w:type="dxa"/>
        <w:tblLayout w:type="fixed"/>
        <w:tblLook w:val="04A0" w:firstRow="1" w:lastRow="0" w:firstColumn="1" w:lastColumn="0" w:noHBand="0" w:noVBand="1"/>
      </w:tblPr>
      <w:tblGrid>
        <w:gridCol w:w="1255"/>
        <w:gridCol w:w="1292"/>
        <w:gridCol w:w="992"/>
        <w:gridCol w:w="851"/>
        <w:gridCol w:w="992"/>
        <w:gridCol w:w="2835"/>
        <w:gridCol w:w="1701"/>
      </w:tblGrid>
      <w:tr w:rsidR="00B848CC" w:rsidRPr="004B0B63" w14:paraId="3860EF05" w14:textId="77777777" w:rsidTr="00B477DF">
        <w:tc>
          <w:tcPr>
            <w:tcW w:w="1255" w:type="dxa"/>
            <w:tcBorders>
              <w:top w:val="single" w:sz="4" w:space="0" w:color="auto"/>
              <w:left w:val="single" w:sz="4" w:space="0" w:color="auto"/>
              <w:bottom w:val="single" w:sz="4" w:space="0" w:color="auto"/>
              <w:right w:val="single" w:sz="4" w:space="0" w:color="auto"/>
            </w:tcBorders>
            <w:vAlign w:val="bottom"/>
            <w:hideMark/>
          </w:tcPr>
          <w:p w14:paraId="47527B87"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Parameter Name</w:t>
            </w:r>
          </w:p>
        </w:tc>
        <w:tc>
          <w:tcPr>
            <w:tcW w:w="1292" w:type="dxa"/>
            <w:tcBorders>
              <w:top w:val="single" w:sz="4" w:space="0" w:color="auto"/>
              <w:left w:val="single" w:sz="4" w:space="0" w:color="auto"/>
              <w:bottom w:val="single" w:sz="4" w:space="0" w:color="auto"/>
              <w:right w:val="single" w:sz="4" w:space="0" w:color="auto"/>
            </w:tcBorders>
            <w:vAlign w:val="bottom"/>
            <w:hideMark/>
          </w:tcPr>
          <w:p w14:paraId="4259B400"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(New) values</w:t>
            </w:r>
          </w:p>
        </w:tc>
        <w:tc>
          <w:tcPr>
            <w:tcW w:w="992" w:type="dxa"/>
            <w:tcBorders>
              <w:top w:val="single" w:sz="4" w:space="0" w:color="auto"/>
              <w:left w:val="single" w:sz="4" w:space="0" w:color="auto"/>
              <w:bottom w:val="single" w:sz="4" w:space="0" w:color="auto"/>
              <w:right w:val="single" w:sz="4" w:space="0" w:color="auto"/>
            </w:tcBorders>
            <w:vAlign w:val="bottom"/>
            <w:hideMark/>
          </w:tcPr>
          <w:p w14:paraId="065B2DA9"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New R16 vs extension of R15</w:t>
            </w:r>
          </w:p>
        </w:tc>
        <w:tc>
          <w:tcPr>
            <w:tcW w:w="851" w:type="dxa"/>
            <w:tcBorders>
              <w:top w:val="single" w:sz="4" w:space="0" w:color="auto"/>
              <w:left w:val="single" w:sz="4" w:space="0" w:color="auto"/>
              <w:bottom w:val="single" w:sz="4" w:space="0" w:color="auto"/>
              <w:right w:val="single" w:sz="4" w:space="0" w:color="auto"/>
            </w:tcBorders>
            <w:vAlign w:val="bottom"/>
            <w:hideMark/>
          </w:tcPr>
          <w:p w14:paraId="72F34EB5"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Per (UE, cell, TRP, …)</w:t>
            </w:r>
          </w:p>
        </w:tc>
        <w:tc>
          <w:tcPr>
            <w:tcW w:w="992" w:type="dxa"/>
            <w:tcBorders>
              <w:top w:val="single" w:sz="4" w:space="0" w:color="auto"/>
              <w:left w:val="single" w:sz="4" w:space="0" w:color="auto"/>
              <w:bottom w:val="single" w:sz="4" w:space="0" w:color="auto"/>
              <w:right w:val="single" w:sz="4" w:space="0" w:color="auto"/>
            </w:tcBorders>
            <w:vAlign w:val="bottom"/>
            <w:hideMark/>
          </w:tcPr>
          <w:p w14:paraId="7B1F7D4C"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Broadcast/dedicated</w:t>
            </w:r>
          </w:p>
        </w:tc>
        <w:tc>
          <w:tcPr>
            <w:tcW w:w="2835" w:type="dxa"/>
            <w:tcBorders>
              <w:top w:val="single" w:sz="4" w:space="0" w:color="auto"/>
              <w:left w:val="single" w:sz="4" w:space="0" w:color="auto"/>
              <w:bottom w:val="single" w:sz="4" w:space="0" w:color="auto"/>
              <w:right w:val="single" w:sz="4" w:space="0" w:color="auto"/>
            </w:tcBorders>
            <w:vAlign w:val="bottom"/>
            <w:hideMark/>
          </w:tcPr>
          <w:p w14:paraId="0216BD15"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Description</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D607478" w14:textId="77777777" w:rsidR="00B848CC" w:rsidRPr="004B0B63" w:rsidRDefault="00B848CC" w:rsidP="00B477DF">
            <w:pPr>
              <w:rPr>
                <w:rFonts w:ascii="Calibri" w:hAnsi="Calibri" w:cs="Calibri"/>
                <w:b/>
                <w:bCs/>
                <w:color w:val="000000"/>
                <w:sz w:val="16"/>
              </w:rPr>
            </w:pPr>
            <w:r w:rsidRPr="004B0B63">
              <w:rPr>
                <w:rFonts w:ascii="Calibri" w:hAnsi="Calibri" w:cs="Calibri"/>
                <w:b/>
                <w:bCs/>
                <w:color w:val="000000"/>
                <w:sz w:val="16"/>
              </w:rPr>
              <w:t>Configuration restriction (if any)</w:t>
            </w:r>
          </w:p>
        </w:tc>
      </w:tr>
      <w:tr w:rsidR="002A32C7" w:rsidRPr="002A32C7" w14:paraId="3A3DED69"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3B91A7F7" w14:textId="0D60362B" w:rsidR="002A32C7" w:rsidRPr="002A32C7" w:rsidRDefault="002A32C7" w:rsidP="002A32C7">
            <w:pPr>
              <w:rPr>
                <w:rFonts w:ascii="Calibri" w:hAnsi="Calibri" w:cs="Calibri"/>
                <w:color w:val="000000"/>
                <w:sz w:val="16"/>
              </w:rPr>
            </w:pPr>
            <w:r w:rsidRPr="002A32C7">
              <w:rPr>
                <w:rFonts w:ascii="Calibri" w:hAnsi="Calibri" w:cs="Calibri"/>
                <w:color w:val="000000"/>
                <w:sz w:val="16"/>
              </w:rPr>
              <w:t>dl-DataToUL-ACK</w:t>
            </w:r>
          </w:p>
        </w:tc>
        <w:tc>
          <w:tcPr>
            <w:tcW w:w="1292" w:type="dxa"/>
            <w:tcBorders>
              <w:top w:val="single" w:sz="4" w:space="0" w:color="auto"/>
              <w:left w:val="single" w:sz="4" w:space="0" w:color="auto"/>
              <w:bottom w:val="single" w:sz="4" w:space="0" w:color="auto"/>
              <w:right w:val="single" w:sz="4" w:space="0" w:color="auto"/>
            </w:tcBorders>
            <w:vAlign w:val="bottom"/>
          </w:tcPr>
          <w:p w14:paraId="5DE58067" w14:textId="3F0AD288" w:rsidR="002A32C7" w:rsidRPr="002A32C7" w:rsidRDefault="002A32C7" w:rsidP="002A32C7">
            <w:pPr>
              <w:rPr>
                <w:rFonts w:ascii="Calibri" w:hAnsi="Calibri" w:cs="Calibri"/>
                <w:color w:val="000000"/>
                <w:sz w:val="16"/>
              </w:rPr>
            </w:pPr>
            <w:r w:rsidRPr="002A32C7">
              <w:rPr>
                <w:rFonts w:ascii="Calibri" w:hAnsi="Calibri" w:cs="Calibri"/>
                <w:color w:val="000000"/>
                <w:sz w:val="16"/>
              </w:rPr>
              <w:t>A non-numerical value added</w:t>
            </w:r>
          </w:p>
        </w:tc>
        <w:tc>
          <w:tcPr>
            <w:tcW w:w="992" w:type="dxa"/>
            <w:tcBorders>
              <w:top w:val="single" w:sz="4" w:space="0" w:color="auto"/>
              <w:left w:val="single" w:sz="4" w:space="0" w:color="auto"/>
              <w:bottom w:val="single" w:sz="4" w:space="0" w:color="auto"/>
              <w:right w:val="single" w:sz="4" w:space="0" w:color="auto"/>
            </w:tcBorders>
            <w:vAlign w:val="bottom"/>
          </w:tcPr>
          <w:p w14:paraId="487BC8CF" w14:textId="1D3B8D1D" w:rsidR="002A32C7" w:rsidRPr="002A32C7" w:rsidRDefault="002A32C7" w:rsidP="002A32C7">
            <w:pPr>
              <w:rPr>
                <w:rFonts w:ascii="Calibri" w:hAnsi="Calibri" w:cs="Calibri"/>
                <w:color w:val="000000"/>
                <w:sz w:val="16"/>
              </w:rPr>
            </w:pPr>
            <w:r w:rsidRPr="002A32C7">
              <w:rPr>
                <w:rFonts w:ascii="Calibri" w:hAnsi="Calibri" w:cs="Calibri"/>
                <w:color w:val="000000"/>
                <w:sz w:val="16"/>
              </w:rPr>
              <w:t>extension</w:t>
            </w:r>
          </w:p>
        </w:tc>
        <w:tc>
          <w:tcPr>
            <w:tcW w:w="851" w:type="dxa"/>
            <w:tcBorders>
              <w:top w:val="single" w:sz="4" w:space="0" w:color="auto"/>
              <w:left w:val="single" w:sz="4" w:space="0" w:color="auto"/>
              <w:bottom w:val="single" w:sz="4" w:space="0" w:color="auto"/>
              <w:right w:val="single" w:sz="4" w:space="0" w:color="auto"/>
            </w:tcBorders>
            <w:vAlign w:val="bottom"/>
          </w:tcPr>
          <w:p w14:paraId="4FD37B6C" w14:textId="10A165FC" w:rsidR="002A32C7" w:rsidRPr="002A32C7" w:rsidRDefault="002A32C7" w:rsidP="002A32C7">
            <w:pPr>
              <w:rPr>
                <w:rFonts w:ascii="Calibri" w:hAnsi="Calibri" w:cs="Calibri"/>
                <w:color w:val="000000"/>
                <w:sz w:val="16"/>
              </w:rPr>
            </w:pPr>
            <w:r w:rsidRPr="002A32C7">
              <w:rPr>
                <w:rFonts w:ascii="Calibri" w:hAnsi="Calibri" w:cs="Calibri"/>
                <w:color w:val="000000"/>
                <w:sz w:val="16"/>
              </w:rPr>
              <w:t>Per UL BWP</w:t>
            </w:r>
          </w:p>
        </w:tc>
        <w:tc>
          <w:tcPr>
            <w:tcW w:w="992" w:type="dxa"/>
            <w:tcBorders>
              <w:top w:val="single" w:sz="4" w:space="0" w:color="auto"/>
              <w:left w:val="single" w:sz="4" w:space="0" w:color="auto"/>
              <w:bottom w:val="single" w:sz="4" w:space="0" w:color="auto"/>
              <w:right w:val="single" w:sz="4" w:space="0" w:color="auto"/>
            </w:tcBorders>
            <w:vAlign w:val="bottom"/>
          </w:tcPr>
          <w:p w14:paraId="7F32D059" w14:textId="1AD21CDC" w:rsidR="002A32C7" w:rsidRPr="002A32C7" w:rsidRDefault="002A32C7" w:rsidP="002A32C7">
            <w:pPr>
              <w:rPr>
                <w:rFonts w:ascii="Calibri" w:hAnsi="Calibri" w:cs="Calibri"/>
                <w:color w:val="000000"/>
                <w:sz w:val="16"/>
              </w:rPr>
            </w:pPr>
            <w:r w:rsidRPr="002A32C7">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5B6FD8AC" w14:textId="09A9F320" w:rsidR="002A32C7" w:rsidRPr="002A32C7" w:rsidRDefault="002A32C7" w:rsidP="002A32C7">
            <w:pPr>
              <w:rPr>
                <w:rFonts w:ascii="Calibri" w:hAnsi="Calibri" w:cs="Calibri"/>
                <w:color w:val="000000"/>
                <w:sz w:val="16"/>
              </w:rPr>
            </w:pPr>
            <w:r w:rsidRPr="002A32C7">
              <w:rPr>
                <w:rFonts w:ascii="Calibri" w:hAnsi="Calibri" w:cs="Calibri"/>
                <w:color w:val="000000"/>
                <w:sz w:val="16"/>
              </w:rPr>
              <w:t>Rel.15 allows values from 0 to 15. In Rel.16, add a “non-numerical value” to support the case where the A/N feedback timing is not explicitly included at the time of scheduling PDSCH. FFS: if the non numerical value should work independently of enhanced dynamic code book, and if so how?</w:t>
            </w:r>
          </w:p>
        </w:tc>
        <w:tc>
          <w:tcPr>
            <w:tcW w:w="1701" w:type="dxa"/>
            <w:tcBorders>
              <w:top w:val="single" w:sz="4" w:space="0" w:color="auto"/>
              <w:left w:val="single" w:sz="4" w:space="0" w:color="auto"/>
              <w:bottom w:val="single" w:sz="4" w:space="0" w:color="auto"/>
              <w:right w:val="single" w:sz="4" w:space="0" w:color="auto"/>
            </w:tcBorders>
            <w:vAlign w:val="bottom"/>
          </w:tcPr>
          <w:p w14:paraId="6CD81F84" w14:textId="77777777" w:rsidR="002A32C7" w:rsidRPr="002A32C7" w:rsidRDefault="002A32C7" w:rsidP="002A32C7">
            <w:pPr>
              <w:rPr>
                <w:rFonts w:ascii="Calibri" w:hAnsi="Calibri" w:cs="Calibri"/>
                <w:color w:val="000000"/>
                <w:sz w:val="16"/>
              </w:rPr>
            </w:pPr>
          </w:p>
        </w:tc>
      </w:tr>
      <w:tr w:rsidR="002A32C7" w:rsidRPr="00B848CC" w14:paraId="49093A0F"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4920DED5" w14:textId="0E9B674F" w:rsidR="002A32C7" w:rsidRPr="002A32C7" w:rsidRDefault="002A32C7" w:rsidP="002A32C7">
            <w:pPr>
              <w:rPr>
                <w:rFonts w:ascii="Calibri" w:hAnsi="Calibri" w:cs="Calibri"/>
                <w:color w:val="000000"/>
                <w:sz w:val="16"/>
              </w:rPr>
            </w:pPr>
            <w:r w:rsidRPr="002A32C7">
              <w:rPr>
                <w:rFonts w:ascii="Calibri" w:hAnsi="Calibri" w:cs="Calibri"/>
                <w:color w:val="000000"/>
                <w:sz w:val="16"/>
              </w:rPr>
              <w:t>pdsch-HARQ-ACK-Codebook</w:t>
            </w:r>
          </w:p>
        </w:tc>
        <w:tc>
          <w:tcPr>
            <w:tcW w:w="1292" w:type="dxa"/>
            <w:tcBorders>
              <w:top w:val="single" w:sz="4" w:space="0" w:color="auto"/>
              <w:left w:val="single" w:sz="4" w:space="0" w:color="auto"/>
              <w:bottom w:val="single" w:sz="4" w:space="0" w:color="auto"/>
              <w:right w:val="single" w:sz="4" w:space="0" w:color="auto"/>
            </w:tcBorders>
            <w:vAlign w:val="bottom"/>
          </w:tcPr>
          <w:p w14:paraId="0D116022" w14:textId="7AD700B6" w:rsidR="002A32C7" w:rsidRPr="002A32C7" w:rsidRDefault="002A32C7" w:rsidP="002A32C7">
            <w:pPr>
              <w:rPr>
                <w:rFonts w:ascii="Calibri" w:hAnsi="Calibri" w:cs="Calibri"/>
                <w:color w:val="000000"/>
                <w:sz w:val="16"/>
              </w:rPr>
            </w:pPr>
            <w:r w:rsidRPr="002A32C7">
              <w:rPr>
                <w:rFonts w:ascii="Calibri" w:hAnsi="Calibri" w:cs="Calibri"/>
                <w:color w:val="000000"/>
                <w:sz w:val="16"/>
              </w:rPr>
              <w:t>Add a new value “enhancedDynamic-r16”</w:t>
            </w:r>
          </w:p>
        </w:tc>
        <w:tc>
          <w:tcPr>
            <w:tcW w:w="992" w:type="dxa"/>
            <w:tcBorders>
              <w:top w:val="single" w:sz="4" w:space="0" w:color="auto"/>
              <w:left w:val="single" w:sz="4" w:space="0" w:color="auto"/>
              <w:bottom w:val="single" w:sz="4" w:space="0" w:color="auto"/>
              <w:right w:val="single" w:sz="4" w:space="0" w:color="auto"/>
            </w:tcBorders>
            <w:vAlign w:val="bottom"/>
          </w:tcPr>
          <w:p w14:paraId="6EA1A827" w14:textId="25433D1B" w:rsidR="002A32C7" w:rsidRPr="002A32C7" w:rsidRDefault="002A32C7" w:rsidP="002A32C7">
            <w:pPr>
              <w:rPr>
                <w:rFonts w:ascii="Calibri" w:hAnsi="Calibri" w:cs="Calibri"/>
                <w:color w:val="000000"/>
                <w:sz w:val="16"/>
              </w:rPr>
            </w:pPr>
            <w:r w:rsidRPr="002A32C7">
              <w:rPr>
                <w:rFonts w:ascii="Calibri" w:hAnsi="Calibri" w:cs="Calibri"/>
                <w:color w:val="000000"/>
                <w:sz w:val="16"/>
              </w:rPr>
              <w:t>extension</w:t>
            </w:r>
          </w:p>
        </w:tc>
        <w:tc>
          <w:tcPr>
            <w:tcW w:w="851" w:type="dxa"/>
            <w:tcBorders>
              <w:top w:val="single" w:sz="4" w:space="0" w:color="auto"/>
              <w:left w:val="single" w:sz="4" w:space="0" w:color="auto"/>
              <w:bottom w:val="single" w:sz="4" w:space="0" w:color="auto"/>
              <w:right w:val="single" w:sz="4" w:space="0" w:color="auto"/>
            </w:tcBorders>
            <w:vAlign w:val="bottom"/>
          </w:tcPr>
          <w:p w14:paraId="4ABCDC06" w14:textId="1F8BF95F" w:rsidR="002A32C7" w:rsidRPr="002A32C7" w:rsidRDefault="002A32C7" w:rsidP="002A32C7">
            <w:pPr>
              <w:rPr>
                <w:rFonts w:ascii="Calibri" w:hAnsi="Calibri" w:cs="Calibri"/>
                <w:color w:val="000000"/>
                <w:sz w:val="16"/>
              </w:rPr>
            </w:pPr>
            <w:r w:rsidRPr="002A32C7">
              <w:rPr>
                <w:rFonts w:ascii="Calibri" w:hAnsi="Calibri" w:cs="Calibri"/>
                <w:color w:val="000000"/>
                <w:sz w:val="16"/>
              </w:rPr>
              <w:t>Per UE</w:t>
            </w:r>
          </w:p>
        </w:tc>
        <w:tc>
          <w:tcPr>
            <w:tcW w:w="992" w:type="dxa"/>
            <w:tcBorders>
              <w:top w:val="single" w:sz="4" w:space="0" w:color="auto"/>
              <w:left w:val="single" w:sz="4" w:space="0" w:color="auto"/>
              <w:bottom w:val="single" w:sz="4" w:space="0" w:color="auto"/>
              <w:right w:val="single" w:sz="4" w:space="0" w:color="auto"/>
            </w:tcBorders>
            <w:vAlign w:val="bottom"/>
          </w:tcPr>
          <w:p w14:paraId="4A51B5C2" w14:textId="57EA6CB4" w:rsidR="002A32C7" w:rsidRPr="002A32C7" w:rsidRDefault="002A32C7" w:rsidP="002A32C7">
            <w:pPr>
              <w:rPr>
                <w:rFonts w:ascii="Calibri" w:hAnsi="Calibri" w:cs="Calibri"/>
                <w:color w:val="000000"/>
                <w:sz w:val="16"/>
              </w:rPr>
            </w:pPr>
            <w:r w:rsidRPr="002A32C7">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3BB6BCAD" w14:textId="57592243" w:rsidR="002A32C7" w:rsidRPr="002A32C7" w:rsidRDefault="002A32C7" w:rsidP="002A32C7">
            <w:pPr>
              <w:rPr>
                <w:rFonts w:ascii="Calibri" w:hAnsi="Calibri" w:cs="Calibri"/>
                <w:color w:val="000000"/>
                <w:sz w:val="16"/>
              </w:rPr>
            </w:pPr>
            <w:r w:rsidRPr="002A32C7">
              <w:rPr>
                <w:rFonts w:ascii="Calibri" w:hAnsi="Calibri" w:cs="Calibri"/>
                <w:color w:val="000000"/>
                <w:sz w:val="16"/>
              </w:rPr>
              <w:t>Add the support of enhanced dynamic HARQ ACK codebook</w:t>
            </w:r>
          </w:p>
        </w:tc>
        <w:tc>
          <w:tcPr>
            <w:tcW w:w="1701" w:type="dxa"/>
            <w:tcBorders>
              <w:top w:val="single" w:sz="4" w:space="0" w:color="auto"/>
              <w:left w:val="single" w:sz="4" w:space="0" w:color="auto"/>
              <w:bottom w:val="single" w:sz="4" w:space="0" w:color="auto"/>
              <w:right w:val="single" w:sz="4" w:space="0" w:color="auto"/>
            </w:tcBorders>
            <w:vAlign w:val="bottom"/>
          </w:tcPr>
          <w:p w14:paraId="6C711395" w14:textId="77777777" w:rsidR="002A32C7" w:rsidRPr="002A32C7" w:rsidRDefault="002A32C7" w:rsidP="002A32C7">
            <w:pPr>
              <w:rPr>
                <w:rFonts w:ascii="Calibri" w:hAnsi="Calibri" w:cs="Calibri"/>
                <w:color w:val="000000"/>
                <w:sz w:val="16"/>
              </w:rPr>
            </w:pPr>
          </w:p>
        </w:tc>
      </w:tr>
      <w:tr w:rsidR="002A32C7" w:rsidRPr="00B848CC" w14:paraId="0B636078"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381E081B" w14:textId="7289B8BB" w:rsidR="002A32C7" w:rsidRPr="00B848CC" w:rsidRDefault="002A32C7" w:rsidP="002A32C7">
            <w:pPr>
              <w:rPr>
                <w:rFonts w:ascii="Calibri" w:hAnsi="Calibri" w:cs="Calibri"/>
                <w:color w:val="000000"/>
                <w:sz w:val="16"/>
              </w:rPr>
            </w:pPr>
            <w:r w:rsidRPr="00B848CC">
              <w:rPr>
                <w:rFonts w:ascii="Calibri" w:hAnsi="Calibri" w:cs="Calibri"/>
                <w:color w:val="000000"/>
                <w:sz w:val="16"/>
              </w:rPr>
              <w:t>pusch-MultiPUSCH-r16</w:t>
            </w:r>
          </w:p>
        </w:tc>
        <w:tc>
          <w:tcPr>
            <w:tcW w:w="1292" w:type="dxa"/>
            <w:tcBorders>
              <w:top w:val="single" w:sz="4" w:space="0" w:color="auto"/>
              <w:left w:val="single" w:sz="4" w:space="0" w:color="auto"/>
              <w:bottom w:val="single" w:sz="4" w:space="0" w:color="auto"/>
              <w:right w:val="single" w:sz="4" w:space="0" w:color="auto"/>
            </w:tcBorders>
            <w:vAlign w:val="bottom"/>
          </w:tcPr>
          <w:p w14:paraId="7329B43E" w14:textId="57C8E179" w:rsidR="002A32C7" w:rsidRPr="00B848CC" w:rsidRDefault="002A32C7" w:rsidP="002A32C7">
            <w:pPr>
              <w:rPr>
                <w:rFonts w:ascii="Calibri" w:hAnsi="Calibri" w:cs="Calibri"/>
                <w:color w:val="000000"/>
                <w:sz w:val="16"/>
              </w:rPr>
            </w:pPr>
            <w:r w:rsidRPr="00B848CC">
              <w:rPr>
                <w:rFonts w:ascii="Calibri" w:hAnsi="Calibri" w:cs="Calibri"/>
                <w:color w:val="000000"/>
                <w:sz w:val="16"/>
              </w:rPr>
              <w:t>{</w:t>
            </w:r>
            <w:r w:rsidRPr="002A32C7">
              <w:rPr>
                <w:rFonts w:ascii="Calibri" w:hAnsi="Calibri" w:cs="Calibri"/>
                <w:strike/>
                <w:color w:val="FF0000"/>
                <w:sz w:val="16"/>
              </w:rPr>
              <w:t>?</w:t>
            </w:r>
            <w:r w:rsidRPr="002A32C7">
              <w:rPr>
                <w:rFonts w:ascii="Calibri" w:hAnsi="Calibri" w:cs="Calibri" w:hint="eastAsia"/>
                <w:color w:val="FF0000"/>
                <w:sz w:val="16"/>
              </w:rPr>
              <w:t>2</w:t>
            </w:r>
            <w:r w:rsidRPr="002A32C7">
              <w:rPr>
                <w:rFonts w:ascii="Calibri" w:hAnsi="Calibri" w:cs="Calibri"/>
                <w:color w:val="FF0000"/>
                <w:sz w:val="16"/>
              </w:rPr>
              <w:t>,…, 16</w:t>
            </w:r>
            <w:r w:rsidRPr="00B848CC">
              <w:rPr>
                <w:rFonts w:ascii="Calibri" w:hAnsi="Calibri" w:cs="Calibri"/>
                <w:color w:val="00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21F4B6D2" w14:textId="6EFFA2B0" w:rsidR="002A32C7" w:rsidRPr="00B848CC" w:rsidRDefault="002A32C7" w:rsidP="002A32C7">
            <w:pPr>
              <w:rPr>
                <w:rFonts w:ascii="Calibri" w:hAnsi="Calibri" w:cs="Calibri"/>
                <w:color w:val="000000"/>
                <w:sz w:val="16"/>
              </w:rPr>
            </w:pPr>
            <w:r w:rsidRPr="00B848CC">
              <w:rPr>
                <w:rFonts w:ascii="Calibri" w:hAnsi="Calibri" w:cs="Calibri"/>
                <w:color w:val="00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4416595A" w14:textId="05AD46F8" w:rsidR="002A32C7" w:rsidRPr="00B848CC" w:rsidRDefault="002A32C7" w:rsidP="002A32C7">
            <w:pPr>
              <w:rPr>
                <w:rFonts w:ascii="Calibri" w:hAnsi="Calibri" w:cs="Calibri"/>
                <w:color w:val="000000"/>
                <w:sz w:val="16"/>
              </w:rPr>
            </w:pPr>
            <w:r w:rsidRPr="002A32C7">
              <w:rPr>
                <w:rFonts w:ascii="Calibri" w:hAnsi="Calibri" w:cs="Calibri" w:hint="eastAsia"/>
                <w:color w:val="FF0000"/>
                <w:sz w:val="16"/>
              </w:rPr>
              <w:t>Per UE</w:t>
            </w:r>
          </w:p>
        </w:tc>
        <w:tc>
          <w:tcPr>
            <w:tcW w:w="992" w:type="dxa"/>
            <w:tcBorders>
              <w:top w:val="single" w:sz="4" w:space="0" w:color="auto"/>
              <w:left w:val="single" w:sz="4" w:space="0" w:color="auto"/>
              <w:bottom w:val="single" w:sz="4" w:space="0" w:color="auto"/>
              <w:right w:val="single" w:sz="4" w:space="0" w:color="auto"/>
            </w:tcBorders>
            <w:vAlign w:val="bottom"/>
          </w:tcPr>
          <w:p w14:paraId="286E9AFA" w14:textId="0F692ED5" w:rsidR="002A32C7" w:rsidRPr="00B848CC" w:rsidRDefault="002A32C7" w:rsidP="002A32C7">
            <w:pPr>
              <w:rPr>
                <w:rFonts w:ascii="Calibri" w:hAnsi="Calibri" w:cs="Calibri"/>
                <w:color w:val="000000"/>
                <w:sz w:val="16"/>
              </w:rPr>
            </w:pPr>
            <w:r w:rsidRPr="00B848CC">
              <w:rPr>
                <w:rFonts w:ascii="Calibri" w:hAnsi="Calibri" w:cs="Calibri"/>
                <w:color w:val="000000"/>
                <w:sz w:val="16"/>
              </w:rPr>
              <w:t xml:space="preserve">Dedicated </w:t>
            </w:r>
          </w:p>
        </w:tc>
        <w:tc>
          <w:tcPr>
            <w:tcW w:w="2835" w:type="dxa"/>
            <w:tcBorders>
              <w:top w:val="single" w:sz="4" w:space="0" w:color="auto"/>
              <w:left w:val="single" w:sz="4" w:space="0" w:color="auto"/>
              <w:bottom w:val="single" w:sz="4" w:space="0" w:color="auto"/>
              <w:right w:val="single" w:sz="4" w:space="0" w:color="auto"/>
            </w:tcBorders>
            <w:vAlign w:val="bottom"/>
          </w:tcPr>
          <w:p w14:paraId="51365647" w14:textId="2D7E1719" w:rsidR="002A32C7" w:rsidRPr="00B848CC" w:rsidRDefault="002A32C7" w:rsidP="002A32C7">
            <w:pPr>
              <w:rPr>
                <w:rFonts w:ascii="Calibri" w:hAnsi="Calibri" w:cs="Calibri"/>
                <w:color w:val="000000"/>
                <w:sz w:val="16"/>
              </w:rPr>
            </w:pPr>
            <w:r w:rsidRPr="002A32C7">
              <w:rPr>
                <w:rFonts w:ascii="Calibri" w:hAnsi="Calibri" w:cs="Calibri" w:hint="eastAsia"/>
                <w:color w:val="FF0000"/>
                <w:sz w:val="16"/>
              </w:rPr>
              <w:t xml:space="preserve">Configure </w:t>
            </w:r>
            <w:r>
              <w:rPr>
                <w:rFonts w:ascii="Calibri" w:hAnsi="Calibri" w:cs="Calibri" w:hint="eastAsia"/>
                <w:color w:val="000000"/>
                <w:sz w:val="16"/>
              </w:rPr>
              <w:t>m</w:t>
            </w:r>
            <w:r w:rsidRPr="00B848CC">
              <w:rPr>
                <w:rFonts w:ascii="Calibri" w:hAnsi="Calibri" w:cs="Calibri"/>
                <w:color w:val="000000"/>
                <w:sz w:val="16"/>
              </w:rPr>
              <w:t>ulti-PUSCH UL grant</w:t>
            </w:r>
            <w:r>
              <w:t xml:space="preserve"> </w:t>
            </w:r>
            <w:r w:rsidRPr="002A32C7">
              <w:rPr>
                <w:rFonts w:ascii="Calibri" w:hAnsi="Calibri" w:cs="Calibri"/>
                <w:strike/>
                <w:color w:val="FF0000"/>
                <w:sz w:val="16"/>
              </w:rPr>
              <w:t>support</w:t>
            </w:r>
          </w:p>
          <w:p w14:paraId="363C3506" w14:textId="1EC9C3C6" w:rsidR="002A32C7" w:rsidRPr="00B848CC" w:rsidRDefault="002A32C7" w:rsidP="002A32C7">
            <w:pPr>
              <w:rPr>
                <w:rFonts w:ascii="Calibri" w:hAnsi="Calibri" w:cs="Calibri"/>
                <w:color w:val="000000"/>
                <w:sz w:val="16"/>
              </w:rPr>
            </w:pPr>
            <w:r w:rsidRPr="002A32C7">
              <w:rPr>
                <w:rFonts w:ascii="Calibri" w:hAnsi="Calibri" w:cs="Calibri"/>
                <w:color w:val="000000"/>
                <w:sz w:val="16"/>
              </w:rPr>
              <w:t>If not configured, not supporting multi-PUSCH UL grant.</w:t>
            </w:r>
            <w:r>
              <w:rPr>
                <w:rFonts w:ascii="Calibri" w:hAnsi="Calibri" w:cs="Calibri"/>
                <w:color w:val="000000"/>
                <w:sz w:val="16"/>
              </w:rPr>
              <w:t xml:space="preserve"> </w:t>
            </w:r>
            <w:r w:rsidRPr="00B848CC">
              <w:rPr>
                <w:rFonts w:ascii="Calibri" w:hAnsi="Calibri" w:cs="Calibri"/>
                <w:color w:val="000000"/>
                <w:sz w:val="16"/>
              </w:rPr>
              <w:t xml:space="preserve">If configured, this is the maximum number of </w:t>
            </w:r>
            <w:r w:rsidRPr="002A32C7">
              <w:rPr>
                <w:rFonts w:ascii="Calibri" w:hAnsi="Calibri" w:cs="Calibri"/>
                <w:strike/>
                <w:color w:val="FF0000"/>
                <w:sz w:val="16"/>
              </w:rPr>
              <w:t>TTI</w:t>
            </w:r>
            <w:r w:rsidRPr="002A32C7">
              <w:rPr>
                <w:rFonts w:ascii="Calibri" w:hAnsi="Calibri" w:cs="Calibri"/>
                <w:color w:val="FF0000"/>
                <w:sz w:val="16"/>
              </w:rPr>
              <w:t xml:space="preserve">PUSCHs </w:t>
            </w:r>
            <w:r w:rsidRPr="00B848CC">
              <w:rPr>
                <w:rFonts w:ascii="Calibri" w:hAnsi="Calibri" w:cs="Calibri"/>
                <w:color w:val="000000"/>
                <w:sz w:val="16"/>
              </w:rPr>
              <w:t>can be scheduled from one UL grant</w:t>
            </w:r>
          </w:p>
        </w:tc>
        <w:tc>
          <w:tcPr>
            <w:tcW w:w="1701" w:type="dxa"/>
            <w:tcBorders>
              <w:top w:val="single" w:sz="4" w:space="0" w:color="auto"/>
              <w:left w:val="single" w:sz="4" w:space="0" w:color="auto"/>
              <w:bottom w:val="single" w:sz="4" w:space="0" w:color="auto"/>
              <w:right w:val="single" w:sz="4" w:space="0" w:color="auto"/>
            </w:tcBorders>
            <w:vAlign w:val="bottom"/>
          </w:tcPr>
          <w:p w14:paraId="3ECAF69B" w14:textId="77777777" w:rsidR="002A32C7" w:rsidRPr="00B848CC" w:rsidRDefault="002A32C7" w:rsidP="002A32C7">
            <w:pPr>
              <w:rPr>
                <w:rFonts w:ascii="Calibri" w:hAnsi="Calibri" w:cs="Calibri"/>
                <w:color w:val="000000"/>
                <w:sz w:val="16"/>
              </w:rPr>
            </w:pPr>
          </w:p>
        </w:tc>
      </w:tr>
    </w:tbl>
    <w:p w14:paraId="5D120BBE" w14:textId="77777777" w:rsidR="00053592" w:rsidRPr="00B848CC" w:rsidRDefault="00053592" w:rsidP="00053592">
      <w:pPr>
        <w:spacing w:afterLines="50" w:after="120"/>
        <w:jc w:val="both"/>
        <w:rPr>
          <w:rFonts w:eastAsia="ＭＳ 明朝"/>
          <w:sz w:val="22"/>
        </w:rPr>
      </w:pPr>
    </w:p>
    <w:sectPr w:rsidR="00053592" w:rsidRPr="00B848C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14DEB" w14:textId="77777777" w:rsidR="00211EC1" w:rsidRDefault="00211EC1">
      <w:r>
        <w:separator/>
      </w:r>
    </w:p>
  </w:endnote>
  <w:endnote w:type="continuationSeparator" w:id="0">
    <w:p w14:paraId="2E0260C2" w14:textId="77777777" w:rsidR="00211EC1" w:rsidRDefault="00211EC1">
      <w:r>
        <w:continuationSeparator/>
      </w:r>
    </w:p>
  </w:endnote>
  <w:endnote w:type="continuationNotice" w:id="1">
    <w:p w14:paraId="32109CFF" w14:textId="77777777" w:rsidR="00211EC1" w:rsidRDefault="00211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3C46EFB"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96573">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96573">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7B478" w14:textId="77777777" w:rsidR="00211EC1" w:rsidRDefault="00211EC1">
      <w:r>
        <w:separator/>
      </w:r>
    </w:p>
  </w:footnote>
  <w:footnote w:type="continuationSeparator" w:id="0">
    <w:p w14:paraId="2989FC57" w14:textId="77777777" w:rsidR="00211EC1" w:rsidRDefault="00211EC1">
      <w:r>
        <w:continuationSeparator/>
      </w:r>
    </w:p>
  </w:footnote>
  <w:footnote w:type="continuationNotice" w:id="1">
    <w:p w14:paraId="4980C0A8" w14:textId="77777777" w:rsidR="00211EC1" w:rsidRDefault="00211EC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92BCC0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A102E7"/>
    <w:multiLevelType w:val="hybridMultilevel"/>
    <w:tmpl w:val="150CF078"/>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91146"/>
    <w:multiLevelType w:val="hybridMultilevel"/>
    <w:tmpl w:val="7134564E"/>
    <w:lvl w:ilvl="0" w:tplc="B4C463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F453F"/>
    <w:multiLevelType w:val="hybridMultilevel"/>
    <w:tmpl w:val="6A720422"/>
    <w:lvl w:ilvl="0" w:tplc="4418BDB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25A11"/>
    <w:multiLevelType w:val="hybridMultilevel"/>
    <w:tmpl w:val="04D23622"/>
    <w:lvl w:ilvl="0" w:tplc="B4C463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982099"/>
    <w:multiLevelType w:val="hybridMultilevel"/>
    <w:tmpl w:val="9F46AB9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53C15D8"/>
    <w:multiLevelType w:val="hybridMultilevel"/>
    <w:tmpl w:val="68CCBF6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F323CF"/>
    <w:multiLevelType w:val="hybridMultilevel"/>
    <w:tmpl w:val="F6302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8E22AF"/>
    <w:multiLevelType w:val="hybridMultilevel"/>
    <w:tmpl w:val="81FAB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E234878"/>
    <w:multiLevelType w:val="hybridMultilevel"/>
    <w:tmpl w:val="E250BDE0"/>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7"/>
  </w:num>
  <w:num w:numId="4">
    <w:abstractNumId w:val="6"/>
  </w:num>
  <w:num w:numId="5">
    <w:abstractNumId w:val="41"/>
  </w:num>
  <w:num w:numId="6">
    <w:abstractNumId w:val="31"/>
  </w:num>
  <w:num w:numId="7">
    <w:abstractNumId w:val="39"/>
  </w:num>
  <w:num w:numId="8">
    <w:abstractNumId w:val="3"/>
  </w:num>
  <w:num w:numId="9">
    <w:abstractNumId w:val="23"/>
  </w:num>
  <w:num w:numId="10">
    <w:abstractNumId w:val="10"/>
  </w:num>
  <w:num w:numId="11">
    <w:abstractNumId w:val="34"/>
  </w:num>
  <w:num w:numId="12">
    <w:abstractNumId w:val="38"/>
  </w:num>
  <w:num w:numId="13">
    <w:abstractNumId w:val="37"/>
  </w:num>
  <w:num w:numId="14">
    <w:abstractNumId w:val="2"/>
  </w:num>
  <w:num w:numId="15">
    <w:abstractNumId w:val="25"/>
  </w:num>
  <w:num w:numId="16">
    <w:abstractNumId w:val="7"/>
  </w:num>
  <w:num w:numId="17">
    <w:abstractNumId w:val="43"/>
  </w:num>
  <w:num w:numId="18">
    <w:abstractNumId w:val="13"/>
  </w:num>
  <w:num w:numId="19">
    <w:abstractNumId w:val="8"/>
  </w:num>
  <w:num w:numId="20">
    <w:abstractNumId w:val="4"/>
  </w:num>
  <w:num w:numId="21">
    <w:abstractNumId w:val="22"/>
  </w:num>
  <w:num w:numId="22">
    <w:abstractNumId w:val="20"/>
  </w:num>
  <w:num w:numId="23">
    <w:abstractNumId w:val="40"/>
  </w:num>
  <w:num w:numId="24">
    <w:abstractNumId w:val="28"/>
  </w:num>
  <w:num w:numId="25">
    <w:abstractNumId w:val="5"/>
  </w:num>
  <w:num w:numId="26">
    <w:abstractNumId w:val="15"/>
  </w:num>
  <w:num w:numId="27">
    <w:abstractNumId w:val="30"/>
  </w:num>
  <w:num w:numId="28">
    <w:abstractNumId w:val="44"/>
  </w:num>
  <w:num w:numId="29">
    <w:abstractNumId w:val="1"/>
  </w:num>
  <w:num w:numId="30">
    <w:abstractNumId w:val="42"/>
  </w:num>
  <w:num w:numId="31">
    <w:abstractNumId w:val="19"/>
  </w:num>
  <w:num w:numId="32">
    <w:abstractNumId w:val="29"/>
  </w:num>
  <w:num w:numId="33">
    <w:abstractNumId w:val="26"/>
  </w:num>
  <w:num w:numId="34">
    <w:abstractNumId w:val="32"/>
  </w:num>
  <w:num w:numId="35">
    <w:abstractNumId w:val="24"/>
  </w:num>
  <w:num w:numId="36">
    <w:abstractNumId w:val="27"/>
  </w:num>
  <w:num w:numId="37">
    <w:abstractNumId w:val="14"/>
  </w:num>
  <w:num w:numId="38">
    <w:abstractNumId w:val="21"/>
  </w:num>
  <w:num w:numId="39">
    <w:abstractNumId w:val="33"/>
  </w:num>
  <w:num w:numId="40">
    <w:abstractNumId w:val="12"/>
  </w:num>
  <w:num w:numId="41">
    <w:abstractNumId w:val="11"/>
  </w:num>
  <w:num w:numId="42">
    <w:abstractNumId w:val="16"/>
  </w:num>
  <w:num w:numId="43">
    <w:abstractNumId w:val="9"/>
  </w:num>
  <w:num w:numId="44">
    <w:abstractNumId w:val="36"/>
  </w:num>
  <w:num w:numId="4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1E1E"/>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21"/>
    <w:rsid w:val="00047C54"/>
    <w:rsid w:val="00047E01"/>
    <w:rsid w:val="00047EB1"/>
    <w:rsid w:val="000501EB"/>
    <w:rsid w:val="000503D2"/>
    <w:rsid w:val="000507A0"/>
    <w:rsid w:val="000507E8"/>
    <w:rsid w:val="00050BAA"/>
    <w:rsid w:val="00051485"/>
    <w:rsid w:val="000514EA"/>
    <w:rsid w:val="00051FC2"/>
    <w:rsid w:val="00052465"/>
    <w:rsid w:val="00052786"/>
    <w:rsid w:val="0005288F"/>
    <w:rsid w:val="00052BE7"/>
    <w:rsid w:val="00052F1A"/>
    <w:rsid w:val="00052F3F"/>
    <w:rsid w:val="00053095"/>
    <w:rsid w:val="00053592"/>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AF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C1E"/>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5F5"/>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B74E2"/>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E7B"/>
    <w:rsid w:val="00100FAA"/>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60"/>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489"/>
    <w:rsid w:val="0011500C"/>
    <w:rsid w:val="001152D7"/>
    <w:rsid w:val="001153FA"/>
    <w:rsid w:val="00115471"/>
    <w:rsid w:val="00115854"/>
    <w:rsid w:val="001160A6"/>
    <w:rsid w:val="0011618B"/>
    <w:rsid w:val="00116400"/>
    <w:rsid w:val="0011674F"/>
    <w:rsid w:val="00116E6C"/>
    <w:rsid w:val="00116EE1"/>
    <w:rsid w:val="00116F48"/>
    <w:rsid w:val="001176A6"/>
    <w:rsid w:val="00117950"/>
    <w:rsid w:val="00117FE0"/>
    <w:rsid w:val="001205F3"/>
    <w:rsid w:val="00120630"/>
    <w:rsid w:val="00120A55"/>
    <w:rsid w:val="00120A5F"/>
    <w:rsid w:val="0012113E"/>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6B"/>
    <w:rsid w:val="00130595"/>
    <w:rsid w:val="00130934"/>
    <w:rsid w:val="00130EDC"/>
    <w:rsid w:val="001312E6"/>
    <w:rsid w:val="00131429"/>
    <w:rsid w:val="00131838"/>
    <w:rsid w:val="00131A24"/>
    <w:rsid w:val="00131C5E"/>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B5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4EB"/>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1FE"/>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56"/>
    <w:rsid w:val="00180BAA"/>
    <w:rsid w:val="00180C7A"/>
    <w:rsid w:val="00180CE0"/>
    <w:rsid w:val="001816C2"/>
    <w:rsid w:val="001817E4"/>
    <w:rsid w:val="00181AD8"/>
    <w:rsid w:val="00181F80"/>
    <w:rsid w:val="00182096"/>
    <w:rsid w:val="001823CF"/>
    <w:rsid w:val="00182576"/>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55B"/>
    <w:rsid w:val="001B1B39"/>
    <w:rsid w:val="001B20F1"/>
    <w:rsid w:val="001B2572"/>
    <w:rsid w:val="001B25FD"/>
    <w:rsid w:val="001B2992"/>
    <w:rsid w:val="001B2C3D"/>
    <w:rsid w:val="001B2C6E"/>
    <w:rsid w:val="001B2F96"/>
    <w:rsid w:val="001B30CC"/>
    <w:rsid w:val="001B3262"/>
    <w:rsid w:val="001B36CB"/>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E7B"/>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EC1"/>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0B8"/>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3FB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A35"/>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7C"/>
    <w:rsid w:val="002A268B"/>
    <w:rsid w:val="002A2CE3"/>
    <w:rsid w:val="002A2F34"/>
    <w:rsid w:val="002A3082"/>
    <w:rsid w:val="002A3087"/>
    <w:rsid w:val="002A309B"/>
    <w:rsid w:val="002A32C7"/>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C6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16A"/>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894"/>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468"/>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9ED"/>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C8"/>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50"/>
    <w:rsid w:val="003557A2"/>
    <w:rsid w:val="00355982"/>
    <w:rsid w:val="00355C4E"/>
    <w:rsid w:val="003567D6"/>
    <w:rsid w:val="00356823"/>
    <w:rsid w:val="00356C15"/>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3C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2"/>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1D"/>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687"/>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DE3"/>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BF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26"/>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211"/>
    <w:rsid w:val="00415513"/>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08"/>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18"/>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07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18"/>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48"/>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0C5"/>
    <w:rsid w:val="004A038F"/>
    <w:rsid w:val="004A0754"/>
    <w:rsid w:val="004A0774"/>
    <w:rsid w:val="004A091F"/>
    <w:rsid w:val="004A0CC0"/>
    <w:rsid w:val="004A0FAC"/>
    <w:rsid w:val="004A1201"/>
    <w:rsid w:val="004A146C"/>
    <w:rsid w:val="004A146F"/>
    <w:rsid w:val="004A16FC"/>
    <w:rsid w:val="004A18FD"/>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D16"/>
    <w:rsid w:val="004B100A"/>
    <w:rsid w:val="004B1F99"/>
    <w:rsid w:val="004B235E"/>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6FD2"/>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1A1"/>
    <w:rsid w:val="004E724C"/>
    <w:rsid w:val="004E7AFD"/>
    <w:rsid w:val="004E7DA8"/>
    <w:rsid w:val="004F034E"/>
    <w:rsid w:val="004F0424"/>
    <w:rsid w:val="004F04B1"/>
    <w:rsid w:val="004F04B2"/>
    <w:rsid w:val="004F07D2"/>
    <w:rsid w:val="004F118E"/>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C6"/>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95"/>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9CB"/>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D6"/>
    <w:rsid w:val="005734D9"/>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5"/>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03C"/>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486"/>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A2B"/>
    <w:rsid w:val="005C7DEB"/>
    <w:rsid w:val="005C7E14"/>
    <w:rsid w:val="005D0152"/>
    <w:rsid w:val="005D02BD"/>
    <w:rsid w:val="005D0411"/>
    <w:rsid w:val="005D1597"/>
    <w:rsid w:val="005D1638"/>
    <w:rsid w:val="005D17A3"/>
    <w:rsid w:val="005D1D42"/>
    <w:rsid w:val="005D1EE5"/>
    <w:rsid w:val="005D2283"/>
    <w:rsid w:val="005D271D"/>
    <w:rsid w:val="005D279C"/>
    <w:rsid w:val="005D2939"/>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4E"/>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0C7"/>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449"/>
    <w:rsid w:val="0063270C"/>
    <w:rsid w:val="006328D5"/>
    <w:rsid w:val="00632940"/>
    <w:rsid w:val="00632968"/>
    <w:rsid w:val="0063297B"/>
    <w:rsid w:val="00632E2E"/>
    <w:rsid w:val="00632E83"/>
    <w:rsid w:val="00632EA6"/>
    <w:rsid w:val="0063329E"/>
    <w:rsid w:val="00633364"/>
    <w:rsid w:val="0063385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6D04"/>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36"/>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57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1D26"/>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2AE6"/>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1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0BD"/>
    <w:rsid w:val="006C317E"/>
    <w:rsid w:val="006C372D"/>
    <w:rsid w:val="006C421A"/>
    <w:rsid w:val="006C4458"/>
    <w:rsid w:val="006C4CEB"/>
    <w:rsid w:val="006C4E85"/>
    <w:rsid w:val="006C581D"/>
    <w:rsid w:val="006C605A"/>
    <w:rsid w:val="006C61AB"/>
    <w:rsid w:val="006C6427"/>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6FC6"/>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77"/>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7E"/>
    <w:rsid w:val="006F70D3"/>
    <w:rsid w:val="006F71FF"/>
    <w:rsid w:val="006F7D77"/>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002"/>
    <w:rsid w:val="00736871"/>
    <w:rsid w:val="00736ACF"/>
    <w:rsid w:val="00736B55"/>
    <w:rsid w:val="00736DB7"/>
    <w:rsid w:val="00736F31"/>
    <w:rsid w:val="00736F51"/>
    <w:rsid w:val="0073708D"/>
    <w:rsid w:val="00737199"/>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A"/>
    <w:rsid w:val="00774AB4"/>
    <w:rsid w:val="007752F6"/>
    <w:rsid w:val="007755C6"/>
    <w:rsid w:val="00775838"/>
    <w:rsid w:val="00776981"/>
    <w:rsid w:val="007769CC"/>
    <w:rsid w:val="007774CF"/>
    <w:rsid w:val="0077758B"/>
    <w:rsid w:val="007776B9"/>
    <w:rsid w:val="00777A0F"/>
    <w:rsid w:val="00777D3E"/>
    <w:rsid w:val="00777D82"/>
    <w:rsid w:val="00780445"/>
    <w:rsid w:val="007804E7"/>
    <w:rsid w:val="00780B79"/>
    <w:rsid w:val="00780BAF"/>
    <w:rsid w:val="00781631"/>
    <w:rsid w:val="00781840"/>
    <w:rsid w:val="00781ADE"/>
    <w:rsid w:val="00781B5B"/>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1F8"/>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18"/>
    <w:rsid w:val="007A7E61"/>
    <w:rsid w:val="007A7E75"/>
    <w:rsid w:val="007A7F3D"/>
    <w:rsid w:val="007B0146"/>
    <w:rsid w:val="007B026D"/>
    <w:rsid w:val="007B0389"/>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F"/>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41E"/>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AB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B1A"/>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29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9F1"/>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1D0"/>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5D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4F7"/>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871"/>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958"/>
    <w:rsid w:val="008D475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0C"/>
    <w:rsid w:val="008F1787"/>
    <w:rsid w:val="008F17AB"/>
    <w:rsid w:val="008F1D37"/>
    <w:rsid w:val="008F25D7"/>
    <w:rsid w:val="008F289D"/>
    <w:rsid w:val="008F2C7C"/>
    <w:rsid w:val="008F2D07"/>
    <w:rsid w:val="008F2DB0"/>
    <w:rsid w:val="008F3184"/>
    <w:rsid w:val="008F34F1"/>
    <w:rsid w:val="008F499E"/>
    <w:rsid w:val="008F54D0"/>
    <w:rsid w:val="008F55CB"/>
    <w:rsid w:val="008F5693"/>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4A4"/>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5C9F"/>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C61"/>
    <w:rsid w:val="0093173B"/>
    <w:rsid w:val="00931C9E"/>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6A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D25"/>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8FD"/>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4D8"/>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20C"/>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97A"/>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DCD"/>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E9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3E36"/>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CE9"/>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77CA0"/>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8CC"/>
    <w:rsid w:val="00B84A60"/>
    <w:rsid w:val="00B84A69"/>
    <w:rsid w:val="00B84EAC"/>
    <w:rsid w:val="00B850AD"/>
    <w:rsid w:val="00B85459"/>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DEB"/>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2F78"/>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C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B50"/>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E9"/>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90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1D"/>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CE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C64"/>
    <w:rsid w:val="00D93F26"/>
    <w:rsid w:val="00D94352"/>
    <w:rsid w:val="00D9437F"/>
    <w:rsid w:val="00D943AA"/>
    <w:rsid w:val="00D94FB8"/>
    <w:rsid w:val="00D9500C"/>
    <w:rsid w:val="00D958A7"/>
    <w:rsid w:val="00D95C60"/>
    <w:rsid w:val="00D95F13"/>
    <w:rsid w:val="00D9629E"/>
    <w:rsid w:val="00D9657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0FBD"/>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4E0"/>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59E"/>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1F"/>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D50"/>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B1"/>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1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475"/>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94"/>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A8F"/>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2A"/>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532"/>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CE9"/>
    <w:rsid w:val="00F31F59"/>
    <w:rsid w:val="00F31FBE"/>
    <w:rsid w:val="00F31FDF"/>
    <w:rsid w:val="00F32B3C"/>
    <w:rsid w:val="00F32B3F"/>
    <w:rsid w:val="00F32BFB"/>
    <w:rsid w:val="00F32D32"/>
    <w:rsid w:val="00F33707"/>
    <w:rsid w:val="00F3391C"/>
    <w:rsid w:val="00F33A35"/>
    <w:rsid w:val="00F33AFF"/>
    <w:rsid w:val="00F33B44"/>
    <w:rsid w:val="00F33CBF"/>
    <w:rsid w:val="00F33E72"/>
    <w:rsid w:val="00F3409F"/>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12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4E"/>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1C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BF2"/>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0B4"/>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A9B"/>
    <w:rsid w:val="00FA7C72"/>
    <w:rsid w:val="00FA7EC8"/>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6FAF"/>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C22"/>
    <w:rsid w:val="00FD4D09"/>
    <w:rsid w:val="00FD4DA6"/>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F7"/>
    <w:rsid w:val="00FE5F6A"/>
    <w:rsid w:val="00FE64F0"/>
    <w:rsid w:val="00FE6835"/>
    <w:rsid w:val="00FE6980"/>
    <w:rsid w:val="00FE69E5"/>
    <w:rsid w:val="00FE6C84"/>
    <w:rsid w:val="00FE709E"/>
    <w:rsid w:val="00FE71F5"/>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11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óã¤Ši 1 - ’…F 21,—ñofi—Ž,—ñ•/’i—Ž,列表段落1,¥¡¡¡¡ì¬º¥¹¥È¶ÎÂä,ÁÐ³ö¶ÎÂä,¥ê¥¹¥È¶ÎÂä,1st level - Bullet List Paragraph,Lettre d'introduction,Paragrafo elenco,Bullet list"/>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óã¤Ši 1 - ’…F 21 (文字),—ñofi—Ž (文字),—ñ•/’i—Ž (文字),列表段落1 (文字),¥¡¡¡¡ì¬º¥¹¥È¶ÎÂä (文字),ÁÐ³ö¶ÎÂä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af8">
    <w:name w:val="コメント文字列 (文字)"/>
    <w:link w:val="af7"/>
    <w:uiPriority w:val="99"/>
    <w:qFormat/>
    <w:rsid w:val="00781B5B"/>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A63F2-4AAB-4C45-9A42-048A9D62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3115</Words>
  <Characters>15969</Characters>
  <Application>Microsoft Office Word</Application>
  <DocSecurity>0</DocSecurity>
  <Lines>133</Lines>
  <Paragraphs>38</Paragraphs>
  <ScaleCrop>false</ScaleCrop>
  <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2019-10-07T07:32:00Z</dcterms:created>
  <dcterms:modified xsi:type="dcterms:W3CDTF">2019-10-07T07:32:00Z</dcterms:modified>
</cp:coreProperties>
</file>